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Arial" w:hAnsi="Arial"/>
          <w:b/>
          <w:i w:val="0"/>
          <w:color w:val="7447C8"/>
          <w:sz w:val="50"/>
        </w:rPr>
        <w:t>PROGRAMA ANALÍTICO · TELESECUNDARIA</w:t>
      </w:r>
    </w:p>
    <w:p>
      <w:pPr>
        <w:spacing w:after="160" w:line="269" w:lineRule="auto"/>
        <w:jc w:val="center"/>
      </w:pPr>
      <w:r>
        <w:rPr>
          <w:rFonts w:ascii="Arial" w:hAnsi="Arial"/>
          <w:b/>
          <w:i w:val="0"/>
          <w:color w:val="16B6C8"/>
          <w:sz w:val="32"/>
        </w:rPr>
        <w:t>Tercer grado · Fase 6 · Ciclo escolar 2026-2027</w:t>
      </w:r>
    </w:p>
    <w:p>
      <w:pPr>
        <w:spacing w:after="240" w:line="269" w:lineRule="auto"/>
        <w:jc w:val="center"/>
      </w:pPr>
      <w:r>
        <w:rPr>
          <w:rFonts w:ascii="Arial" w:hAnsi="Arial"/>
          <w:b/>
          <w:i w:val="0"/>
          <w:color w:val="79A61F"/>
          <w:sz w:val="22"/>
        </w:rPr>
        <w:t>Ciclo Escolar 2026-2027 · Material de apoyo docente</w:t>
      </w:r>
    </w:p>
    <w:p>
      <w:pPr>
        <w:jc w:val="center"/>
      </w:pPr>
      <w:r>
        <w:drawing>
          <wp:inline xmlns:a="http://schemas.openxmlformats.org/drawingml/2006/main" xmlns:pic="http://schemas.openxmlformats.org/drawingml/2006/picture">
            <wp:extent cx="3154680" cy="4732020"/>
            <wp:docPr id="3" name="Picture 3"/>
            <wp:cNvGraphicFramePr>
              <a:graphicFrameLocks noChangeAspect="1"/>
            </wp:cNvGraphicFramePr>
            <a:graphic>
              <a:graphicData uri="http://schemas.openxmlformats.org/drawingml/2006/picture">
                <pic:pic>
                  <pic:nvPicPr>
                    <pic:cNvPr id="0" name="exec-ec65c5d2-1512-4ab4-bc48-514468789ebf.png"/>
                    <pic:cNvPicPr/>
                  </pic:nvPicPr>
                  <pic:blipFill>
                    <a:blip r:embed="rId18"/>
                    <a:stretch>
                      <a:fillRect/>
                    </a:stretch>
                  </pic:blipFill>
                  <pic:spPr>
                    <a:xfrm>
                      <a:off x="0" y="0"/>
                      <a:ext cx="3154680" cy="4732020"/>
                    </a:xfrm>
                    <a:prstGeom prst="rect"/>
                  </pic:spPr>
                </pic:pic>
              </a:graphicData>
            </a:graphic>
          </wp:inline>
        </w:drawing>
      </w:r>
    </w:p>
    <w:p>
      <w:pPr>
        <w:spacing w:after="100" w:line="269" w:lineRule="auto"/>
        <w:jc w:val="center"/>
      </w:pPr>
      <w:r>
        <w:rPr>
          <w:rFonts w:ascii="Arial" w:hAnsi="Arial"/>
          <w:b w:val="0"/>
          <w:i/>
          <w:color w:val="68757D"/>
          <w:sz w:val="21"/>
        </w:rPr>
        <w:t>Material flexible y adaptable a la realidad de cada telesecundaria.</w:t>
      </w:r>
    </w:p>
    <w:p>
      <w:pPr>
        <w:spacing w:after="100" w:line="269" w:lineRule="auto"/>
        <w:jc w:val="center"/>
      </w:pPr>
      <w:r>
        <w:rPr>
          <w:rFonts w:ascii="Arial" w:hAnsi="Arial"/>
          <w:b w:val="0"/>
          <w:i/>
          <w:color w:val="68757D"/>
          <w:sz w:val="17"/>
        </w:rPr>
        <w:t>Se recomienda revisar, contextualizar y enriquecer este material mediante el trabajo colegiado.</w:t>
      </w:r>
    </w:p>
    <w:p>
      <w:r>
        <w:br w:type="page"/>
      </w:r>
    </w:p>
    <w:p>
      <w:pPr>
        <w:pStyle w:val="Heading1"/>
        <w:keepNext/>
      </w:pPr>
      <w:r>
        <w:rPr>
          <w:rFonts w:ascii="Arial" w:hAnsi="Arial"/>
          <w:b/>
          <w:i w:val="0"/>
          <w:color w:val="16B6C8"/>
          <w:sz w:val="30"/>
        </w:rPr>
        <w:t>Datos de identificación</w:t>
      </w:r>
    </w:p>
    <w:tbl>
      <w:tblPr>
        <w:tblStyle w:val="TableGrid"/>
        <w:tblW w:type="dxa" w:w="9360"/>
        <w:jc w:val="center"/>
        <w:tblLayout w:type="fixed"/>
        <w:tblLook w:firstColumn="1" w:firstRow="1" w:lastColumn="0" w:lastRow="0" w:noHBand="0" w:noVBand="1" w:val="04A0"/>
      </w:tblPr>
      <w:tblGrid>
        <w:gridCol w:w="2700"/>
        <w:gridCol w:w="6660"/>
      </w:tblGrid>
      <w:tr>
        <w:tc>
          <w:tcPr>
            <w:tcW w:type="dxa" w:w="2700"/>
            <w:shd w:fill="16B6C8"/>
            <w:tcMar>
              <w:top w:w="95" w:type="dxa"/>
              <w:start w:w="125" w:type="dxa"/>
              <w:bottom w:w="95" w:type="dxa"/>
              <w:end w:w="125" w:type="dxa"/>
            </w:tcMar>
            <w:vAlign w:val="center"/>
          </w:tcPr>
          <w:p>
            <w:pPr>
              <w:keepNext/>
              <w:jc w:val="center"/>
            </w:pPr>
            <w:r>
              <w:rPr>
                <w:rFonts w:ascii="Arial" w:hAnsi="Arial"/>
                <w:b/>
                <w:i w:val="0"/>
                <w:color w:val="FFFFFF"/>
                <w:sz w:val="18"/>
              </w:rPr>
              <w:t>Dato</w:t>
            </w:r>
          </w:p>
        </w:tc>
        <w:tc>
          <w:tcPr>
            <w:tcW w:type="dxa" w:w="6660"/>
            <w:shd w:fill="16B6C8"/>
            <w:tcMar>
              <w:top w:w="95" w:type="dxa"/>
              <w:start w:w="125" w:type="dxa"/>
              <w:bottom w:w="95" w:type="dxa"/>
              <w:end w:w="125" w:type="dxa"/>
            </w:tcMar>
            <w:vAlign w:val="center"/>
          </w:tcPr>
          <w:p>
            <w:pPr>
              <w:keepNext/>
              <w:jc w:val="center"/>
            </w:pPr>
            <w:r>
              <w:rPr>
                <w:rFonts w:ascii="Arial" w:hAnsi="Arial"/>
                <w:b/>
                <w:i w:val="0"/>
                <w:color w:val="FFFFFF"/>
                <w:sz w:val="18"/>
              </w:rPr>
              <w:t>Información</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Escuela</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Escuela Telesecundaria “José María Morelos y Pavón”</w:t>
            </w:r>
          </w:p>
        </w:tc>
      </w:tr>
      <w:tr>
        <w:tc>
          <w:tcPr>
            <w:tcW w:type="dxa" w:w="27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Nivel educativo</w:t>
            </w:r>
          </w:p>
        </w:tc>
        <w:tc>
          <w:tcPr>
            <w:tcW w:type="dxa" w:w="66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Telesecundaria</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Fase y grado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Fase 6 · Tercer grado</w:t>
            </w:r>
          </w:p>
        </w:tc>
      </w:tr>
      <w:tr>
        <w:tc>
          <w:tcPr>
            <w:tcW w:type="dxa" w:w="27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Ciclo escolar</w:t>
            </w:r>
          </w:p>
        </w:tc>
        <w:tc>
          <w:tcPr>
            <w:tcW w:type="dxa" w:w="66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2026-2027</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Matrícula y grupo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Grupo de 24 estudiantes.</w:t>
            </w:r>
          </w:p>
        </w:tc>
      </w:tr>
      <w:tr>
        <w:tc>
          <w:tcPr>
            <w:tcW w:type="dxa" w:w="27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Contexto general</w:t>
            </w:r>
          </w:p>
        </w:tc>
        <w:tc>
          <w:tcPr>
            <w:tcW w:type="dxa" w:w="66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Comunidad rural o semi-rural con diversidad de saberes, actividades productivas y trayectorias familiares; conectividad intermitente y organización de telesecundaria en la que el docente articula el trabajo de las disciplinas con apoyo de materiales impresos y audiovisuales.</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16B6C8"/>
            <w:tcMar>
              <w:top w:w="180" w:type="dxa"/>
              <w:start w:w="220" w:type="dxa"/>
              <w:bottom w:w="180" w:type="dxa"/>
              <w:end w:w="220" w:type="dxa"/>
            </w:tcMar>
          </w:tcPr>
          <w:p>
            <w:pPr>
              <w:jc w:val="center"/>
            </w:pPr>
            <w:r>
              <w:rPr>
                <w:rFonts w:ascii="Arial" w:hAnsi="Arial"/>
                <w:b/>
                <w:i w:val="0"/>
                <w:color w:val="FFFFFF"/>
                <w:sz w:val="32"/>
              </w:rPr>
              <w:t>PRIMER PLANO · Lectura de la realidad</w:t>
              <w:br/>
              <w:t>Reconocemos las condiciones del grupo, la comunidad y la modalidad de telesecundaria que orientan este Programa Analítico.</w:t>
              <w:br/>
              <w:t>Orientaciones: páginas 16-19</w:t>
            </w:r>
            <w:r>
              <w:rPr>
                <w:rFonts w:ascii="Arial" w:hAnsi="Arial"/>
                <w:b/>
                <w:i w:val="0"/>
                <w:color w:val="FFFFFF"/>
                <w:sz w:val="21"/>
              </w:rPr>
            </w:r>
            <w:r>
              <w:rPr>
                <w:rFonts w:ascii="Arial" w:hAnsi="Arial"/>
                <w:b w:val="0"/>
                <w:i/>
                <w:color w:val="FFFFFF"/>
                <w:sz w:val="18"/>
              </w:rPr>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Vinculación con las Orientaciones: La lectura de la realidad integra las características del alumnado, la organización del servicio, la disponibilidad de materiales impresos y audiovisuales, la conectividad y los saberes de la comunidad.</w:t>
            </w:r>
            <w:r>
              <w:rPr>
                <w:rFonts w:ascii="Arial" w:hAnsi="Arial"/>
                <w:b w:val="0"/>
                <w:i w:val="0"/>
                <w:color w:val="263238"/>
                <w:sz w:val="20"/>
              </w:rPr>
            </w:r>
          </w:p>
        </w:tc>
      </w:tr>
    </w:tbl>
    <w:p>
      <w:pPr>
        <w:spacing w:after="20"/>
      </w:pPr>
    </w:p>
    <w:tbl>
      <w:tblPr>
        <w:tblStyle w:val="TableGrid"/>
        <w:tblW w:type="dxa" w:w="9360"/>
        <w:jc w:val="center"/>
        <w:tblLayout w:type="fixed"/>
        <w:tblLook w:firstColumn="1" w:firstRow="1" w:lastColumn="0" w:lastRow="0" w:noHBand="0" w:noVBand="1" w:val="04A0"/>
      </w:tblPr>
      <w:tblGrid>
        <w:gridCol w:w="2800"/>
        <w:gridCol w:w="4500"/>
        <w:gridCol w:w="2060"/>
      </w:tblGrid>
      <w:tr>
        <w:tc>
          <w:tcPr>
            <w:tcW w:type="dxa" w:w="2800"/>
            <w:shd w:fill="16B6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4500"/>
            <w:shd w:fill="16B6C8"/>
            <w:tcMar>
              <w:top w:w="95" w:type="dxa"/>
              <w:start w:w="125" w:type="dxa"/>
              <w:bottom w:w="95" w:type="dxa"/>
              <w:end w:w="125" w:type="dxa"/>
            </w:tcMar>
            <w:vAlign w:val="center"/>
          </w:tcPr>
          <w:p>
            <w:pPr>
              <w:keepNext/>
              <w:jc w:val="center"/>
            </w:pPr>
            <w:r>
              <w:rPr>
                <w:rFonts w:ascii="Arial" w:hAnsi="Arial"/>
                <w:b/>
                <w:i w:val="0"/>
                <w:color w:val="FFFFFF"/>
                <w:sz w:val="18"/>
              </w:rPr>
              <w:t>Síntesis acordada</w:t>
            </w:r>
          </w:p>
        </w:tc>
        <w:tc>
          <w:tcPr>
            <w:tcW w:type="dxa" w:w="2060"/>
            <w:shd w:fill="16B6C8"/>
            <w:tcMar>
              <w:top w:w="95" w:type="dxa"/>
              <w:start w:w="125" w:type="dxa"/>
              <w:bottom w:w="95" w:type="dxa"/>
              <w:end w:w="125" w:type="dxa"/>
            </w:tcMar>
            <w:vAlign w:val="center"/>
          </w:tcPr>
          <w:p>
            <w:pPr>
              <w:keepNext/>
              <w:jc w:val="center"/>
            </w:pPr>
            <w:r>
              <w:rPr>
                <w:rFonts w:ascii="Arial" w:hAnsi="Arial"/>
                <w:b/>
                <w:i w:val="0"/>
                <w:color w:val="FFFFFF"/>
                <w:sz w:val="18"/>
              </w:rPr>
              <w:t>Referentes utilizados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Características del grupo</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Interés por proyectos vinculados con su comunidad y su futuro; se requiere consolidar pensamiento crítico, comunicación, toma de decisiones, continuidad de estudios y participación responsable.</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Evaluación diagnóstica, producciones, diálogo y observación.</w:t>
            </w:r>
          </w:p>
        </w:tc>
      </w:tr>
      <w:tr>
        <w:tc>
          <w:tcPr>
            <w:tcW w:type="dxa" w:w="28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Aula y escuela</w:t>
            </w:r>
          </w:p>
        </w:tc>
        <w:tc>
          <w:tcPr>
            <w:tcW w:type="dxa" w:w="45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El grupo trabaja con acompañamiento docente integral; dispone de pantalla o televisión, libros de texto, cuadernos y algunos dispositivos compartidos. La conectividad no siempre es estable.</w:t>
            </w:r>
          </w:p>
        </w:tc>
        <w:tc>
          <w:tcPr>
            <w:tcW w:type="dxa" w:w="20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Observación, inventario de recursos y registros escolares.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Familias y comunidad</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Existen saberes agrícolas, comerciales, artesanales y de cuidado; las distancias, el transporte, el trabajo familiar o la migración pueden influir en asistencia y participación.</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Entrevistas, reuniones, recorridos y testimonios.</w:t>
            </w:r>
          </w:p>
        </w:tc>
      </w:tr>
      <w:tr>
        <w:tc>
          <w:tcPr>
            <w:tcW w:type="dxa" w:w="28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Recursos y fortalezas</w:t>
            </w:r>
          </w:p>
        </w:tc>
        <w:tc>
          <w:tcPr>
            <w:tcW w:type="dxa" w:w="45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Materiales de telesecundaria, recursos audiovisuales y saberes comunitarios disponibles para los proyectos.</w:t>
            </w:r>
          </w:p>
        </w:tc>
        <w:tc>
          <w:tcPr>
            <w:tcW w:type="dxa" w:w="20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Mapeo de recursos y acuerdos con la comunidad.</w:t>
            </w:r>
          </w:p>
        </w:tc>
      </w:tr>
    </w:tbl>
    <w:p>
      <w:pPr>
        <w:spacing w:after="20"/>
      </w:pPr>
    </w:p>
    <w:p>
      <w:pPr>
        <w:pStyle w:val="Heading2"/>
        <w:keepNext/>
      </w:pPr>
      <w:r>
        <w:rPr>
          <w:rFonts w:ascii="Arial" w:hAnsi="Arial"/>
          <w:b/>
          <w:i w:val="0"/>
          <w:color w:val="7447C8"/>
          <w:sz w:val="25"/>
        </w:rPr>
        <w:t>Situaciones y características consideradas en telesecundaria</w:t>
      </w:r>
    </w:p>
    <w:tbl>
      <w:tblPr>
        <w:tblStyle w:val="TableGrid"/>
        <w:tblW w:type="dxa" w:w="9360"/>
        <w:jc w:val="center"/>
        <w:tblLayout w:type="fixed"/>
        <w:tblLook w:firstColumn="1" w:firstRow="1" w:lastColumn="0" w:lastRow="0" w:noHBand="0" w:noVBand="1" w:val="04A0"/>
      </w:tblPr>
      <w:tblGrid>
        <w:gridCol w:w="3000"/>
        <w:gridCol w:w="3600"/>
        <w:gridCol w:w="2760"/>
      </w:tblGrid>
      <w:tr>
        <w:tc>
          <w:tcPr>
            <w:tcW w:type="dxa" w:w="3000"/>
            <w:shd w:fill="16B6C8"/>
            <w:tcMar>
              <w:top w:w="95" w:type="dxa"/>
              <w:start w:w="125" w:type="dxa"/>
              <w:bottom w:w="95" w:type="dxa"/>
              <w:end w:w="125" w:type="dxa"/>
            </w:tcMar>
            <w:vAlign w:val="center"/>
          </w:tcPr>
          <w:p>
            <w:pPr>
              <w:keepNext/>
              <w:jc w:val="center"/>
            </w:pPr>
            <w:r>
              <w:rPr>
                <w:rFonts w:ascii="Arial" w:hAnsi="Arial"/>
                <w:b/>
                <w:i w:val="0"/>
                <w:color w:val="FFFFFF"/>
                <w:sz w:val="18"/>
              </w:rPr>
              <w:t>Referente</w:t>
            </w:r>
          </w:p>
        </w:tc>
        <w:tc>
          <w:tcPr>
            <w:tcW w:type="dxa" w:w="3600"/>
            <w:shd w:fill="16B6C8"/>
            <w:tcMar>
              <w:top w:w="95" w:type="dxa"/>
              <w:start w:w="125" w:type="dxa"/>
              <w:bottom w:w="95" w:type="dxa"/>
              <w:end w:w="125" w:type="dxa"/>
            </w:tcMar>
            <w:vAlign w:val="center"/>
          </w:tcPr>
          <w:p>
            <w:pPr>
              <w:keepNext/>
              <w:jc w:val="center"/>
            </w:pPr>
            <w:r>
              <w:rPr>
                <w:rFonts w:ascii="Arial" w:hAnsi="Arial"/>
                <w:b/>
                <w:i w:val="0"/>
                <w:color w:val="FFFFFF"/>
                <w:sz w:val="18"/>
              </w:rPr>
              <w:t>Relevancia para la enseñanza</w:t>
            </w:r>
          </w:p>
        </w:tc>
        <w:tc>
          <w:tcPr>
            <w:tcW w:type="dxa" w:w="2760"/>
            <w:shd w:fill="16B6C8"/>
            <w:tcMar>
              <w:top w:w="95" w:type="dxa"/>
              <w:start w:w="125" w:type="dxa"/>
              <w:bottom w:w="95" w:type="dxa"/>
              <w:end w:w="125" w:type="dxa"/>
            </w:tcMar>
            <w:vAlign w:val="center"/>
          </w:tcPr>
          <w:p>
            <w:pPr>
              <w:keepNext/>
              <w:jc w:val="center"/>
            </w:pPr>
            <w:r>
              <w:rPr>
                <w:rFonts w:ascii="Arial" w:hAnsi="Arial"/>
                <w:b/>
                <w:i w:val="0"/>
                <w:color w:val="FFFFFF"/>
                <w:sz w:val="18"/>
              </w:rPr>
              <w:t>Fortalezas y recursos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Permanencia y participación</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Ayuda a sostener la asistencia, la colaboración y el sentido de pertenencia.</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Acompañamiento cercano, acuerdos y seguimiento del grupo.</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Lectura, comunicación y recursos audiovisuales</w:t>
            </w:r>
          </w:p>
        </w:tc>
        <w:tc>
          <w:tcPr>
            <w:tcW w:type="dxa" w:w="36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Fortalece la comprensión crítica y la producción para destinatarios reales.</w:t>
            </w:r>
          </w:p>
        </w:tc>
        <w:tc>
          <w:tcPr>
            <w:tcW w:type="dxa" w:w="27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Libros de texto, videos, pantalla y medios disponibles.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Territorio, ambiente y vida comunitaria</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ciencia, matemáticas y decisiones con situaciones cercanas.</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Entorno natural, actividades productivas y saberes locales.</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Identidad, convivencia y proyecto de vida</w:t>
            </w:r>
          </w:p>
        </w:tc>
        <w:tc>
          <w:tcPr>
            <w:tcW w:type="dxa" w:w="36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Articula memoria comunitaria, bienestar, participación y expectativas de futuro.</w:t>
            </w:r>
          </w:p>
        </w:tc>
        <w:tc>
          <w:tcPr>
            <w:tcW w:type="dxa" w:w="27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Testimonios, organización comunitaria y experiencias juveniles.</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16B6C8"/>
            <w:tcMar>
              <w:top w:w="180" w:type="dxa"/>
              <w:start w:w="220" w:type="dxa"/>
              <w:bottom w:w="180" w:type="dxa"/>
              <w:end w:w="220" w:type="dxa"/>
            </w:tcMar>
          </w:tcPr>
          <w:p>
            <w:pPr>
              <w:jc w:val="center"/>
            </w:pPr>
            <w:r>
              <w:rPr>
                <w:rFonts w:ascii="Arial" w:hAnsi="Arial"/>
                <w:b/>
                <w:i w:val="0"/>
                <w:color w:val="FFFFFF"/>
                <w:sz w:val="32"/>
              </w:rPr>
              <w:t>SEGUNDO PLANO · Contextualización</w:t>
              <w:br/>
              <w:t>Relacionamos la realidad de la telesecundaria con los Contenidos y PDA del Programa Sintético de la Fase 6.</w:t>
              <w:br/>
              <w:t>Orientaciones: páginas 21-23</w:t>
            </w:r>
            <w:r>
              <w:rPr>
                <w:rFonts w:ascii="Arial" w:hAnsi="Arial"/>
                <w:b/>
                <w:i w:val="0"/>
                <w:color w:val="FFFFFF"/>
                <w:sz w:val="21"/>
              </w:rPr>
            </w:r>
            <w:r>
              <w:rPr>
                <w:rFonts w:ascii="Arial" w:hAnsi="Arial"/>
                <w:b w:val="0"/>
                <w:i/>
                <w:color w:val="FFFFFF"/>
                <w:sz w:val="18"/>
              </w:rPr>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Vinculación con las Orientaciones: Las situaciones del contexto se relacionan con los Contenidos, los PDA y los Ejes articuladores; su abordaje se integra mediante proyectos y secuencias que conservan la especificidad de cada disciplina.</w:t>
            </w:r>
            <w:r>
              <w:rPr>
                <w:rFonts w:ascii="Arial" w:hAnsi="Arial"/>
                <w:b w:val="0"/>
                <w:i w:val="0"/>
                <w:color w:val="263238"/>
                <w:sz w:val="20"/>
              </w:rPr>
            </w:r>
          </w:p>
        </w:tc>
      </w:tr>
    </w:tbl>
    <w:p>
      <w:pPr>
        <w:spacing w:after="20"/>
      </w:pPr>
    </w:p>
    <w:p>
      <w:pPr>
        <w:pStyle w:val="Heading2"/>
        <w:keepNext/>
      </w:pPr>
      <w:r>
        <w:rPr>
          <w:rFonts w:ascii="Arial" w:hAnsi="Arial"/>
          <w:b/>
          <w:i w:val="0"/>
          <w:color w:val="7447C8"/>
          <w:sz w:val="25"/>
        </w:rPr>
        <w:t>Vinculaciones curriculares mediante proyectos integradores</w:t>
      </w:r>
    </w:p>
    <w:p>
      <w:pPr>
        <w:pStyle w:val="Heading3"/>
        <w:keepNext/>
      </w:pPr>
      <w:r>
        <w:rPr>
          <w:rFonts w:ascii="Arial" w:hAnsi="Arial"/>
          <w:b/>
          <w:i w:val="0"/>
          <w:color w:val="7447C8"/>
          <w:sz w:val="25"/>
        </w:rPr>
        <w:t>Comunicación e identidad comunitaria</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16B6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16B6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Comunicación, identidad y participación mediante un proyecto con productos dirigidos a la comunidad.</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Lenguajes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La diversidad de lenguas y su uso en la comunicación familiar, escolar y comunitaria.</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Analiza y reconoce algunas variantes lingüísticas de la lengua española, para valorarla como riqueza cultural.</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Indagación, recurso audiovisual o impreso, trabajo colaborativo, producción y socialización comunitaria.</w:t>
            </w:r>
          </w:p>
        </w:tc>
      </w:tr>
    </w:tbl>
    <w:p>
      <w:pPr>
        <w:spacing w:after="20"/>
      </w:pPr>
    </w:p>
    <w:p>
      <w:pPr>
        <w:pStyle w:val="Heading3"/>
        <w:keepNext/>
      </w:pPr>
      <w:r>
        <w:rPr>
          <w:rFonts w:ascii="Arial" w:hAnsi="Arial"/>
          <w:b/>
          <w:i w:val="0"/>
          <w:color w:val="7447C8"/>
          <w:sz w:val="25"/>
        </w:rPr>
        <w:t>Territorio, ciencia y ambiente</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16B6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16B6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Indagación de una situación del entorno mediante datos, explicaciones científicas y propuestas viables.</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Saberes y Pensamiento Científico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Introducción al álgebra.</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Representa algebraicamente áreas y volúmenes de cuerpos geométricos y calcula el valor de una variable en función de las otras.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Indagación, recurso audiovisual o impreso, trabajo colaborativo, producción y socialización comunitaria.</w:t>
            </w:r>
          </w:p>
        </w:tc>
      </w:tr>
    </w:tbl>
    <w:p>
      <w:pPr>
        <w:spacing w:after="20"/>
      </w:pPr>
    </w:p>
    <w:p>
      <w:pPr>
        <w:pStyle w:val="Heading3"/>
        <w:keepNext/>
      </w:pPr>
      <w:r>
        <w:rPr>
          <w:rFonts w:ascii="Arial" w:hAnsi="Arial"/>
          <w:b/>
          <w:i w:val="0"/>
          <w:color w:val="7447C8"/>
          <w:sz w:val="25"/>
        </w:rPr>
        <w:t>Memoria, convivencia y participación</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16B6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16B6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Comprensión del territorio, la memoria y las relaciones sociales para participar de manera informada.</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Ética, Naturaleza y Sociedades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Los albores de la humanidad: los pueblos antiguos del mundo y su devenir.</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Recupera las explicaciones de Charles Darwin acerca del origen y evolución de la biodiversidad y particulariza en el caso del ser humano. Investiga acerca de restos fósiles de homínidos encontrados en todo el mundo y organiza la información. Explica cómo se construye la representación de la prehistoria a través de la manufactura de artefactos o estructuras. Aplica el eje organizador uso y gestión del agua y su impacto para analizar el desarrollo histórico de las antiguas civilizaciones mesopotámica, egipcia, hindú y china. Indaga a partir de la noción de espacio ecúmene aplicada a los antiguos pueblos fenicio, egipcio, cretense, cartaginés, griego y romano en la cuenca del mar mediterráneo, como una forma 3er grado temprana de integración de la economía, la sociedad, la cultura y la política. Analiza el proceso de integración de los antiguos pueblos de la Cuenca del Mar Mediterráneo para explicarse las tensiones y conflictos entre persas y griegos. Genera hipótesis e interpretaciones propias sobre el esplendor de la Cultura Romana mediante el análisis de los conceptos: trabajo esclavo, ocupación militar de territorios y organización política. Problematiza la relación germánicos-romanos y la desintegración del Imperio Romano de Occidente. Establece relaciones de cambio, continuidad y/o ruptura en el surgimiento de los estados feudales y su generalización en Europa. Estructura a partir del espacio y el 3er grado tiempo en que se desarrolló, formas para organizar y dar cuenta del desarrollo histórico de las sociedades feudales. Problematiza acerca de las causas, los fundamentos y el impacto del Imperio Musulmán en el mundo. 3er grado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Indagación, recurso audiovisual o impreso, trabajo colaborativo, producción y socialización comunitaria.</w:t>
            </w:r>
          </w:p>
        </w:tc>
      </w:tr>
    </w:tbl>
    <w:p>
      <w:pPr>
        <w:spacing w:after="20"/>
      </w:pPr>
    </w:p>
    <w:p>
      <w:pPr>
        <w:pStyle w:val="Heading3"/>
        <w:keepNext/>
      </w:pPr>
      <w:r>
        <w:rPr>
          <w:rFonts w:ascii="Arial" w:hAnsi="Arial"/>
          <w:b/>
          <w:i w:val="0"/>
          <w:color w:val="7447C8"/>
          <w:sz w:val="25"/>
        </w:rPr>
        <w:t>Bienestar, tecnología y proyecto de vida</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16B6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16B6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Bienestar, convivencia, tecnología y proyecto de vida mediante decisiones y acciones colectivas.</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De lo Humano y lo Comunitario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Herramientas, máquinas e instrumentos, como extensión corporal, en la satisfacción continua de intereses y necesidades humanas.</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PDA de tercer grado</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Amplía sus posibilidades corporales por medio del conocimiento y habilidades en el manejo de herramientas, máquinas, instrumentos y formas de organización en procesos técnicos comunitarios, para favorecer la inclusión y la sustentabilidad.</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Indagación, recurso audiovisual o impreso, trabajo colaborativo, producción y socialización comunitaria.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Codiseño: No se incorpora un contenido nuevo porque las situaciones seleccionadas encuentran correspondencia suficiente en los Contenidos y PDA del Programa Sintético. La contextualización se concreta mediante proyectos interdisciplinarios, recursos de telesecundaria y participación comunitaria.</w:t>
            </w:r>
            <w:r>
              <w:rPr>
                <w:rFonts w:ascii="Arial" w:hAnsi="Arial"/>
                <w:b w:val="0"/>
                <w:i w:val="0"/>
                <w:color w:val="263238"/>
                <w:sz w:val="20"/>
              </w:rPr>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9A61F"/>
            <w:tcMar>
              <w:top w:w="180" w:type="dxa"/>
              <w:start w:w="220" w:type="dxa"/>
              <w:bottom w:w="180" w:type="dxa"/>
              <w:end w:w="220" w:type="dxa"/>
            </w:tcMar>
          </w:tcPr>
          <w:p>
            <w:pPr>
              <w:jc w:val="center"/>
            </w:pPr>
            <w:r>
              <w:rPr>
                <w:rFonts w:ascii="Arial" w:hAnsi="Arial"/>
                <w:b/>
                <w:i w:val="0"/>
                <w:color w:val="FFFFFF"/>
                <w:sz w:val="32"/>
              </w:rPr>
              <w:t>TERCER PLANO · Formulación del Programa Analítico</w:t>
              <w:br/>
              <w:t>Secuenciamos todos los Contenidos y PDA por Campo y disciplina, y señalamos su articulación en proyectos de telesecundaria.</w:t>
              <w:br/>
              <w:t>Orientaciones: páginas 23-24</w:t>
            </w:r>
            <w:r>
              <w:rPr>
                <w:rFonts w:ascii="Arial" w:hAnsi="Arial"/>
                <w:b/>
                <w:i w:val="0"/>
                <w:color w:val="FFFFFF"/>
                <w:sz w:val="21"/>
              </w:rPr>
            </w:r>
            <w:r>
              <w:rPr>
                <w:rFonts w:ascii="Arial" w:hAnsi="Arial"/>
                <w:b w:val="0"/>
                <w:i/>
                <w:color w:val="FFFFFF"/>
                <w:sz w:val="18"/>
              </w:rPr>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Vinculación con las Orientaciones: La secuenciación conserva la trazabilidad de cada disciplina, pero organiza su abordaje con una intencionalidad común, proyectos integradores y ajustes derivados del seguimiento del grupo.</w:t>
            </w:r>
            <w:r>
              <w:rPr>
                <w:rFonts w:ascii="Arial" w:hAnsi="Arial"/>
                <w:b w:val="0"/>
                <w:i w:val="0"/>
                <w:color w:val="263238"/>
                <w:sz w:val="20"/>
              </w:rPr>
            </w:r>
          </w:p>
        </w:tc>
      </w:tr>
    </w:tbl>
    <w:p>
      <w:pPr>
        <w:spacing w:after="20"/>
      </w:pPr>
    </w:p>
    <w:p>
      <w:pPr>
        <w:pStyle w:val="Heading2"/>
        <w:keepNext/>
      </w:pPr>
      <w:r>
        <w:rPr>
          <w:rFonts w:ascii="Arial" w:hAnsi="Arial"/>
          <w:b/>
          <w:i w:val="0"/>
          <w:color w:val="7447C8"/>
          <w:sz w:val="25"/>
        </w:rPr>
        <w:t>Criterios de secuenciación para telesecundaria</w:t>
      </w:r>
    </w:p>
    <w:tbl>
      <w:tblPr>
        <w:tblStyle w:val="TableGrid"/>
        <w:tblW w:type="dxa" w:w="9360"/>
        <w:jc w:val="center"/>
        <w:tblLayout w:type="fixed"/>
        <w:tblLook w:firstColumn="1" w:firstRow="1" w:lastColumn="0" w:lastRow="0" w:noHBand="0" w:noVBand="1" w:val="04A0"/>
      </w:tblPr>
      <w:tblGrid>
        <w:gridCol w:w="2500"/>
        <w:gridCol w:w="6860"/>
      </w:tblGrid>
      <w:tr>
        <w:tc>
          <w:tcPr>
            <w:tcW w:type="dxa" w:w="2500"/>
            <w:shd w:fill="16B6C8"/>
            <w:tcMar>
              <w:top w:w="95" w:type="dxa"/>
              <w:start w:w="125" w:type="dxa"/>
              <w:bottom w:w="95" w:type="dxa"/>
              <w:end w:w="125" w:type="dxa"/>
            </w:tcMar>
            <w:vAlign w:val="center"/>
          </w:tcPr>
          <w:p>
            <w:pPr>
              <w:keepNext/>
              <w:jc w:val="center"/>
            </w:pPr>
            <w:r>
              <w:rPr>
                <w:rFonts w:ascii="Arial" w:hAnsi="Arial"/>
                <w:b/>
                <w:i w:val="0"/>
                <w:color w:val="FFFFFF"/>
                <w:sz w:val="18"/>
              </w:rPr>
              <w:t>Momento</w:t>
            </w:r>
          </w:p>
        </w:tc>
        <w:tc>
          <w:tcPr>
            <w:tcW w:type="dxa" w:w="6860"/>
            <w:shd w:fill="16B6C8"/>
            <w:tcMar>
              <w:top w:w="95" w:type="dxa"/>
              <w:start w:w="125" w:type="dxa"/>
              <w:bottom w:w="95" w:type="dxa"/>
              <w:end w:w="125" w:type="dxa"/>
            </w:tcMar>
            <w:vAlign w:val="center"/>
          </w:tcPr>
          <w:p>
            <w:pPr>
              <w:keepNext/>
              <w:jc w:val="center"/>
            </w:pPr>
            <w:r>
              <w:rPr>
                <w:rFonts w:ascii="Arial" w:hAnsi="Arial"/>
                <w:b/>
                <w:i w:val="0"/>
                <w:color w:val="FFFFFF"/>
                <w:sz w:val="18"/>
              </w:rPr>
              <w:t>Intencionalidad</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Inicio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Diagnóstico y proyectos breves centrados en autonomía, pensamiento crítico, proyecto de vida, continuidad educativa y compromiso comunitario.</w:t>
            </w:r>
          </w:p>
        </w:tc>
      </w:tr>
      <w:tr>
        <w:tc>
          <w:tcPr>
            <w:tcW w:type="dxa" w:w="2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Desarrollo del ciclo</w:t>
            </w:r>
          </w:p>
        </w:tc>
        <w:tc>
          <w:tcPr>
            <w:tcW w:type="dxa" w:w="68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Proyectos interdisciplinarios de indagación del territorio, comunicación, ciencia, historia, ambiente y vida saludable, con momentos específicos para profundizar cada disciplina.</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Cierre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Proyectos de síntesis, socialización comunitaria, evaluación formativa, recuperación de contenidos pendientes y decisiones para la continuidad educativa.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 xml:space="preserve">Tratamiento: </w:t>
            </w:r>
            <w:r>
              <w:rPr>
                <w:rFonts w:ascii="Arial" w:hAnsi="Arial"/>
                <w:b w:val="0"/>
                <w:i w:val="0"/>
                <w:color w:val="263238"/>
                <w:sz w:val="20"/>
              </w:rPr>
              <w:t>Sin ajustes = texto oficial íntegro. Contextualizado = texto oficial íntegro vinculado con la realidad. Nuevo por codiseño = solo cuando no existe correspondencia suficiente.</w:t>
            </w:r>
          </w:p>
        </w:tc>
      </w:tr>
    </w:tbl>
    <w:p>
      <w:pPr>
        <w:spacing w:after="20"/>
      </w:pPr>
    </w:p>
    <w:tbl>
      <w:tblPr>
        <w:tblStyle w:val="TableGrid"/>
        <w:tblW w:type="dxa" w:w="9360"/>
        <w:jc w:val="center"/>
        <w:tblLayout w:type="fixed"/>
        <w:tblLook w:firstColumn="1" w:firstRow="1" w:lastColumn="0" w:lastRow="0" w:noHBand="0" w:noVBand="1" w:val="04A0"/>
      </w:tblPr>
      <w:tblGrid>
        <w:gridCol w:w="2600"/>
        <w:gridCol w:w="6760"/>
      </w:tblGrid>
      <w:tr>
        <w:tc>
          <w:tcPr>
            <w:tcW w:type="dxa" w:w="2600"/>
            <w:shd w:fill="16B6C8"/>
            <w:tcMar>
              <w:top w:w="95" w:type="dxa"/>
              <w:start w:w="125" w:type="dxa"/>
              <w:bottom w:w="95" w:type="dxa"/>
              <w:end w:w="125" w:type="dxa"/>
            </w:tcMar>
            <w:vAlign w:val="center"/>
          </w:tcPr>
          <w:p>
            <w:pPr>
              <w:keepNext/>
              <w:jc w:val="center"/>
            </w:pPr>
            <w:r>
              <w:rPr>
                <w:rFonts w:ascii="Arial" w:hAnsi="Arial"/>
                <w:b/>
                <w:i w:val="0"/>
                <w:color w:val="FFFFFF"/>
                <w:sz w:val="18"/>
              </w:rPr>
              <w:t>Periodo</w:t>
            </w:r>
          </w:p>
        </w:tc>
        <w:tc>
          <w:tcPr>
            <w:tcW w:type="dxa" w:w="6760"/>
            <w:shd w:fill="16B6C8"/>
            <w:tcMar>
              <w:top w:w="95" w:type="dxa"/>
              <w:start w:w="125" w:type="dxa"/>
              <w:bottom w:w="95" w:type="dxa"/>
              <w:end w:w="125" w:type="dxa"/>
            </w:tcMar>
            <w:vAlign w:val="center"/>
          </w:tcPr>
          <w:p>
            <w:pPr>
              <w:keepNext/>
              <w:jc w:val="center"/>
            </w:pPr>
            <w:r>
              <w:rPr>
                <w:rFonts w:ascii="Arial" w:hAnsi="Arial"/>
                <w:b/>
                <w:i w:val="0"/>
                <w:color w:val="FFFFFF"/>
                <w:sz w:val="18"/>
              </w:rPr>
              <w:t>Criterio breve</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Septiembre-noviembre</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Puntos de partida y bases.</w:t>
            </w:r>
          </w:p>
        </w:tc>
      </w:tr>
      <w:tr>
        <w:tc>
          <w:tcPr>
            <w:tcW w:type="dxa" w:w="26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Diciembre-marzo</w:t>
            </w:r>
          </w:p>
        </w:tc>
        <w:tc>
          <w:tcPr>
            <w:tcW w:type="dxa" w:w="67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Profundización y aplicación.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Abril-julio</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Integración y autonomía.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EEFBEA"/>
            <w:tcMar>
              <w:top w:w="130" w:type="dxa"/>
              <w:start w:w="160" w:type="dxa"/>
              <w:bottom w:w="130" w:type="dxa"/>
              <w:end w:w="160" w:type="dxa"/>
            </w:tcMar>
          </w:tcPr>
          <w:p>
            <w:r>
              <w:rPr>
                <w:rFonts w:ascii="Arial" w:hAnsi="Arial"/>
                <w:b/>
                <w:i w:val="0"/>
                <w:color w:val="79A61F"/>
                <w:sz w:val="20"/>
              </w:rPr>
              <w:t xml:space="preserve">Lenguas Indígenas: </w:t>
            </w:r>
            <w:r>
              <w:rPr>
                <w:rFonts w:ascii="Arial" w:hAnsi="Arial"/>
                <w:b w:val="0"/>
                <w:i w:val="0"/>
                <w:color w:val="263238"/>
                <w:sz w:val="20"/>
              </w:rPr>
              <w:t>Se presentan los trayectos de Lengua Materna y Segunda Lengua para conservar y contextualizar el que corresponda a la situación lingüística de la escuela y del alumnado.</w:t>
            </w:r>
          </w:p>
        </w:tc>
      </w:tr>
    </w:tbl>
    <w:p>
      <w:pPr>
        <w:spacing w:after="20"/>
      </w:pPr>
    </w:p>
    <w:p>
      <w:pPr>
        <w:pStyle w:val="Heading2"/>
        <w:keepNext/>
      </w:pPr>
      <w:r>
        <w:rPr>
          <w:rFonts w:ascii="Arial" w:hAnsi="Arial"/>
          <w:b/>
          <w:i w:val="0"/>
          <w:color w:val="7447C8"/>
          <w:sz w:val="25"/>
        </w:rPr>
        <w:t>Lenguajes</w:t>
      </w:r>
    </w:p>
    <w:p>
      <w:pPr>
        <w:pStyle w:val="Heading3"/>
        <w:keepNext/>
      </w:pPr>
      <w:r>
        <w:rPr>
          <w:rFonts w:ascii="Arial" w:hAnsi="Arial"/>
          <w:b/>
          <w:i w:val="0"/>
          <w:color w:val="7447C8"/>
          <w:sz w:val="25"/>
        </w:rPr>
        <w:t>Español</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de lenguas y su uso en la comunicación familiar, escolar y comunitaria.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y reconoce algunas variantes lingüísticas de la lengua española, para valorarla como riqueza cultural.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Mensajes para promover una vida saludable, expresados en medios comunitarios o masivos de comunicación.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Construye narrativas acerca de una vida saludable, haciendo uso del lenguaje audiovisual y las transmite por medios comunitarios o masivos de comunicación.</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Recursos literarios en lengua española para expresar sensaciones, emociones, sentimientos e ideas vinculados con las familias, la escuela y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recursos literarios de la lengua española para crear un texto libre que describa los vínculos con el entorno familiar, escolar o comunitario.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Las lenguas como manifestación de la identidad y del sentido de pertenencia.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Elabora textos argumentativos acerca de la interculturalidad crítica, para reconocer el valor de las lenguas, a fin de promoverlas y fortalecerlas.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dinamismo de las lenguas y su relevancia como patrimonio 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en textos literarios neologismos, juegos de lenguajes, caló, jerga, préstamos lingüísticos y extranjerismos 3er grado como parte del dinamismo de la lengua española.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asertiva y dialógica para erradicar expresiones de violencia.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Discute de forma colectiva y diseña una estrategia sobre la importancia de sensibilizar a la comunidad acerca de la violencia. Redacta un texto informativo acerca de la importancia de erradicar la violencia y realiza de manera formal las gestiones necesarias para compartirlo con la comunidad.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diversidad étnica, cultural y lingüística de México a favor de una sociedad intercultural.</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Practica la comunicación asertiva y el diálogo intercultural en interacción con otras personas. Comparte una propuesta creativa propia en la que valore y promueva textos en español a favor de una sociedad intercultural.</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elementos y los recursos estéticos de la lengua española en la literatura oral y escrita.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Usa creativa e intencionalmente las características y los recursos estéticos de textos dramáticos, para escenificar situaciones vinculadas con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Los géneros periodísticos y sus recursos para comunicar sucesos significativos familiares, escolares, comunitarios y sociales.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Analiza los sucesos más significativos de la comunidad y los comunica empleando las características de los géneros periodísticos de interpretación, para preservar la memoria colectiva.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Textos de divulgación científica.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una propuesta de divulgación científica, con la participación de la comunidad escolar, para fomentar el conocimiento de las ciencias.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Manifestaciones culturales y artísticas que favorecen una sociedad incluyente.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un texto literario que aborde un tema que promueva una sociedad incluyente.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función creativa del español en la expresión de necesidades e intereses comunitarios.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Crea textos literarios de distintos géneros para ofrecer una propuesta de solución a problemas de la comunidad.</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Creaciones literarias tradicionales y contemporáneas.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textos narrativos, poéticos, dramáticos y guiones para audiovisuales, entre otros, a partir del uso de recursos literarios, para exponer una situación real o ficticia.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Textos literarios escritos en español o traducidos.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Elabora un ensayo acerca del tratamiento de un tema de su elección, con base en algún género literario de su preferencia, para argumentar un juicio estético sobre éste.</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Lengua Indígena como Lengua Materna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de lenguas indígenas y su uso en la comunicación familiar, escolar y comunitaria.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y reconoce procesos de pérdida o desplazamiento de la lengua indígena de su contexto, de otras lenguas indígenas nacionales y compara con la situación de otras lenguas indígenas de América Latina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 dinamismo de las lenguas indígenas y su relevancia como patrimonio cultural.</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y expresa el trayecto histórico que ha tenido la lengua indígena (variante lingüística) de su contexto y la relevancia de valorarla como legado de la comunidad. Comparte este legado usando un lenguaje artístico.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étnica, cultural y lingüística de México en peligro.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analíticamente distintas visiones en torno al diálogo intercultural y la construcción de relaciones equitativas de convivencia entre culturas, así como el papel del conflicto y su resolución como base de la construcción de paz. Comparte una propuesta creativa propia en la que valore y promueva textos en la lengua indígena de su contexto, a favor de una sociedad intercultural.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Las lenguas indígenas como manifestación de la identidad y del sentido de pertenencia.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Elabora textos argumentativos sobre la situación de las lenguas indígenas en relación con el español y propone acciones para reconstruir la lealtad lingüística 3er grado en las y los adolescentes indígenas.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la ritualidad como expresión comunal.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Produce y pone en marcha dramatizaciones de textos escritos en la lengua indígena (variante lingüística) del contexto, en torno al lenguaje ritual (teatro comunitario).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en sus componentes estructurales.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Conoce y reflexiona sobre los componentes de la lengua indígena (variante lingüística) del contexto en los planos: fonético-fonológico, morfológico, sintáctico, semántico y pragmático de la lengua indígena.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Creaciones literarias tradicionales y contemporáneas en la lengua indígena (variante lingüística) de su contexto.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Crea textos narrativos, poéticos, dramáticos y guiones para audiovisuales, entre otros, a partir del uso de recursos literarios, para exponer una situación real o ficticia en la lengua indígena (variante lingüística) de su contexto.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el territorio como espacio vital 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textos literarios de distintos géneros o grabación de estos, en torno a las prácticas sociales relacionadas con el territorio y el uso de la lengua indígena (variante lingüística) en tales textos.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Estudio de la lengua indígena (variante lingüística) del contexto a través de prácticas sociales relacionadas con la tierra como madre y como territorio II.</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Comprende las prácticas sociales en torno a la Madre Tierra como elemento simbólico y al territorio, y el uso de la lengua indígena (variante lingüística) del contexto para recrearlas y producir nuevas.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el trabajo comunitario (tequio) como construcción de relaciones sociales 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 ensayo en la lengua indígena (variante lingüística) del contexto sobre el trabajo comunitario (tequio).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el trabajo comunitario (tequio) como construcción de relaciones sociales II.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Produce textos como canciones, corridos y juegos de palabras, entre otros, en torno al trabajo comunitario en la lengua indígena (variante lingüística) del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Estudio de la lengua indígena (variante lingüística) del contexto a través de prácticas sociales en torno a la milpa como sistema de significación material y simbólico.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Produce textos orales o escritos en la lengua indígena (variante lingüística) del contexto, en torno a la dimensión simbólica3er grado cosmogónica de la milpa.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la fiesta como expresión comunal.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una historieta, cómic o manga en la lengua indígena (variante lingüística) del contexto sobre las fiestas de su pueblo como expresión comunal.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Estudio de la lengua indígena (variante lingüística) del contexto a través de prácticas sociales que se consideren relevantes.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Produce y recrea textos en la lengua indígena (variante lingüística) del contexto sobre la práctica social relevante.</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Lengua Indígena como Segunda Lengua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lengua indígena (variante lingüística) de su contexto para expresar sensaciones, emociones, sentimientos e ideas vinculados con las familias, la escuela y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Investiga y recupera manifestaciones culturales y artísticas de su comunidad indígena de origen para difundirlas en la lengua indígena (variante lingüística) de su contexto.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 uso de la lengua indígena (variante lingüística) del contexto para expresar necesidades, intereses y problemas de la comunidad.</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Organiza una campaña en la lengua indígena (variante lingüística) del contexto sobre soluciones a problemas de la comunidad.</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identidad y cultura de la lengua indígena (variante lingüística) del contexto escolar.</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Construye una propuesta de comunicación oral y escrita en la lengua indígena (variante lingüística) del contexto, en la que contraste, valore y promueva rasgos de una sociedad intercultural.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Comunicación asertiva y dialógica en la lengua indígena (variante lingüística) de su contexto, para sensibilizar sobre la erradicación del racismo y la discriminación.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Diseña y difunde en la lengua indígena (variante lingüística) de su contexto propuestas escritas, para sensibilizar a la comunidad acerca de la importancia de erradicar el racismo.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lingüística y sus formas de expresión en México y el mundo.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Utiliza diversos tipos de texto y medios de comunicación, para expresar y difundir en lengua indígena (variante lingüística), prácticas culturales y lingüísticas diversas de sociedades en México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Recuperar acontecimientos históricos en torno a la práctica cultural relevante de la lengua indígena (variante lingüística) del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IV.</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Recupera acontecimientos históricos en torno a las prácticas culturales de la lengua indígena (variante lingüística) del contexto.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manifestaciones culturales, lingüísticas y artísticas en la lengua indígena (variante lingüística) del contexto, a favor de la interculturalidad.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guiones en la lengua indígena (variante lingüística) que traten sobre situaciones de conflicto resueltos mediante la comunicación asertiva e intercultural, y los dramatiza.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 uso de la lengua indígena (variante lingüística) de su contexto, en la construcción de mensajes a favor de la inclusión.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Construye un proyecto en la lengua indígena (variante lingüística) de su contexto, para valorar la diversidad y fomentar la inclusión social en su entorno.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en debates en la lengua indígena (variante lingüística) del contexto respecto a la práctica cultural que se considera relevante.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III.</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Crea textos breves en la lengua indígena (variante lingüística) del contexto, en torno a la práctica cultural que se considera relevante.</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Creaciones literarias tradicionales y contemporáneas en la lengua indígena (variante lingüística) de su contexto.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textos breves en la lengua indígena (variante lingüística) de su contexto, para exponer una situación o tema de interés con recursos narrativos, poéticos, visuales, escénicos o musicales.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 uso de la lengua indígena (variante lingüística) de su contexto, en las manifestaciones culturales y artísticas que favorecen la construcción de una sociedad incluyente.</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Crea en la lengua indígena (variante lingüística) de su contexto, alguna manifestación artística que aborde las acciones que la sociedad y el gobierno deben hacer para favorecer la construcción de una sociedad incluyente. 3er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Inglés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Mensajes en inglés en medios de comunicación masiva, que promuevan una vida saludable.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Cuenta historias en inglés sobre ejemplos de vida saludable y las difunde mediante el uso de medios de comunicación, para sensibilizar a la comunidad.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 inglés para expresar sensaciones, emociones, sentimientos e ideas vinculados con las familias, la escuela y la comunidad.</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Investiga y recupera manifestaciones culturales y artísticas de su comunidad, para difundirlas en inglés.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lingüística y sus formas de expresión en México y el mundo.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Utiliza diversos tipos de texto y medios de comunicación para expresar y difundir en inglés prácticas culturales y lingüísticas diversas de sociedades en México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identidad y cultura de pueblos de habla inglesa.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Construye una propuesta de comunicación en inglés, oral y escrita, donde contraste, valore y promueva rasgos de una sociedad intercultural identificados en pueblos de habla inglesa.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uso del inglés para expresar necesidades, intereses y problemas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Organiza una campaña en inglés sobre soluciones a problemas de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Uso de diversos textos en inglés que promueven la preservación y conservación de las lenguas.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en un debate en inglés sobre los cambios lingüísticos y culturales de las lenguas en el transcurso del tiempo, y su impacto en la conformación de nuevas prácticas sociales.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Comunicación asertiva y dialógica en inglés, para sensibilizar sobre la erradicación de la violencia en las familias y la escuela.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Diseña y difunde en inglés propuestas escritas para sensibilizar a la comunidad acerca de la importancia de erradicar la violencia.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manifestaciones culturales, lingüísticas y artísticas en inglés a favor de la interculturalidad.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guiones en inglés que aborden situaciones de conflicto resueltas mediante la comunicación asertiva e intercultural, y los dramatiza.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Elementos y recursos estéticos del inglés.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Emplea algunas figuras retóricas, elementos y recursos estéticos, para construir un texto literario corto, oral y escrito, para difundirlo en la comunidad escolar.</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Manifestaciones artísticas y culturales del inglés.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poemas cortos a partir del uso de recursos estéticos del inglés en producciones orales y escritas, para difundirse en la comunidad escolar.</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uso del inglés en la construcción de mensajes a favor de la inclusión.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Construye un proyecto en inglés para valorar la diversidad y fomentar la inclusión social en su entorno.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Relatos en inglés para expresar sucesos significativos familiares, escolares, comunitarios y sociales.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Recupera un acontecimiento histórico comunitario y elabora un texto oral y escrito en inglés, para expresar su postura, haciendo uso de recursos visuales o auditivos.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uso del inglés en las manifestaciones culturales y artísticas que favorecen la construcción de una sociedad incluyente.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en inglés alguna manifestación artística que aborde cómo los sistemas alternativos y aumentativos favorecen sociedades incluyentes.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Creaciones literarias tradicionales y contemporáneas en inglés.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Crea textos breves en inglés para exponer una situación o tema de interés, con recursos narrativos, poéticos, visuales, escénicos o musicales. 3er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Artes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Vida saludable expresada a través de mensajes construidos con elementos de las artes, para difundirlos por distintos medios de comunicación.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Construye una narrativa a favor de una vida saludable, mediante el uso artístico de distintos formatos como fotografía, historieta, secuencia corporal, secuencia sonora, entre otros, y la difunde por distintos medios de comunicación.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Diversidad de lenguajes artísticos en la riqueza pluricultural de México y del mundo.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Experimenta con características de algunos estilos de los lenguajes artísticos, para representar la riqueza pluricultural de México y del mundo.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Manifestaciones culturales y artísticas que conforman la diversidad étnica, cultural y lingüística.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Presenta una propuesta creativa, usando intencionalmente el cuerpo, espacio y tiempo, entre otros elementos de las artes, para valorar y promover la diversidad étnica, cultural y lingüística, a favor de una sociedad intercultural.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Patrimonio cultural de la comunidad en manifestaciones artísticas que fomentan la identidad y el sentido de pertenencia.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Reinterpreta de manera respetuosa manifestaciones artísticas del patrimonio cultural, para valorar su identidad y sentido de pertenencia. 3er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Procesos creativos que ponen en práctica la comunicación dialógica como estrategia para erradicar expresiones de violencia.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Presenta al público una propuesta artística respetuosa y empática con la diversidad, a fin de sensibilizar a la comunidad acerca de la importancia del diálogo para erradicar la violencia en el entorno.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Valor estético de la naturaleza, de la vida cotidiana y de diferentes manifestaciones culturales y artísticas.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algunas categorías estéticas como lo bello, lo sublime, lo grotesco, lo trágico, lo cómico y lo siniestro, al apreciarlas en manifestaciones culturales y artísticas, para argumentar sus juicios estéticos y difundirlos en la comunidad. 3er grado Identifica algunas categorías estéticas como lo bello, lo sublime, lo grotesco, lo trágico, lo cómico y lo siniestro, al apreciarlas en la naturaleza y en la vida cotidiana, para compartir sus juicios estéticos y difundirlos en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Elementos de las artes y recursos estéticos apreciados en el entorno natural y social, así como en diversas manifestaciones artísticas.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Usa intencionalmente figuras retóricas como metáforas, hipérboles, sinécdoques, aliteraciones, en creaciones artísticas colectivas, para representar situaciones vinculadas a la comunidad. Interviene el entorno natural y social, mediante el uso de los lenguajes artísticos, para expresar un mensaje a favor del cuidado del medioambiente.</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Identidad y sentido de pertenencia en manifestaciones artísticas.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Crea propuestas artísticas utilizando intencionalmente características de algunos estilos artísticos, a favor de la interculturalidad crítica, para fortalecer las identidades personal y colectiva.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Memoria colectiva representada por medios artísticos, para registrar experiencias comunitarias.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Manifiesta una postura crítica sobre la memoria colectiva, acerca de un acontecimiento relevante para la comunidad, al hacer uso de los lenguajes artísticos. 3er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Manifestaciones artísticas que emplean sistemas alternativos y aumentativos de comunicación, elaboradas por personas en condición de discapacidad y/o diseñadas para ellas.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Presenta una creación artística en la que experimente con sistemas alternativos y aumentativos de comunicación, para favorecer el tránsito a una sociedad incluyente.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Creaciones artísticas que tienen su origen en textos literarios.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Construye una narrativa personal o colectiva, a partir de un texto literario de su interés, empleando en forma artística cuerpo, espacio y tiempo.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Expresión artística de sensaciones, emociones, sentimientos e ideas, a partir de experiencias familiares, escolares o comunitarias.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Usa intencionalmente características y funciones de algunos géneros artísticos, para crear una obra original que simbolice sus vínculos con la comunidad.</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lenguajes artísticos en la expresión de problemas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Experimenta con técnicas artísticas y elige una que implemente en un proyecto escolar creativo, para imaginar y proponer posibles soluciones a problemas de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Sistemas alternativos y aumentativos de comunicación como herramientas creativas que favorecen la inclusión.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Crea códigos que favorezcan la inclusión, a través del uso artístico de formas, colores, texturas, movimientos, gestos, sonidos, entre otros recursos que incorporen características de los sistemas alternativos y aumentativos. 3er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Saberes y Pensamiento Científico</w:t>
      </w:r>
    </w:p>
    <w:p>
      <w:pPr>
        <w:pStyle w:val="Heading3"/>
        <w:keepNext/>
      </w:pPr>
      <w:r>
        <w:rPr>
          <w:rFonts w:ascii="Arial" w:hAnsi="Arial"/>
          <w:b/>
          <w:i w:val="0"/>
          <w:color w:val="7447C8"/>
          <w:sz w:val="25"/>
        </w:rPr>
        <w:t>Matemáticas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Introducción al álgebra.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Representa algebraicamente áreas y volúmenes de cuerpos geométricos y calcula el valor de una variable en función de las otras.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Construcción y propiedades de las figuras planas y cuerpos.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Aplica las propiedades de la congruencia y semejanza de triángulos al construir y resolver problemas. Reconoce las propiedades de los sólidos. Explora la generación de sólidos de revolución a partir de figuras planas. Explora y construye desarrollos planos de diferentes figuras tridimensionales, cilindros, pirámides y conos.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Obtención y representación de información.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Lee, interpreta y comunica información de cualquier tipo de gráficas.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Interpretación de la información a través de medidas de tendencia central y de dispersión.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Determina y compara las medidas de tendencia central (media, mediana y moda) y de dispersión (rango y desviación media) de dos conjuntos de datos para tomar decisiones.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Circunferencia, círculo y esfera.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Explora y construye desarrollos planos de esferas. Indaga la generación de esferas a partir de figuras planas. Encuentra relaciones de volumen de la esfera, el cono y el cilindro. 3er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Azar y probabilidad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Resuelve problemas donde se analicen las características de eventos complementarios y eventos mutuamente excluyentes e independientes. Resuelve problemas donde se calcule la probabilidad de ocurrencia de dos eventos mutuamente excluyentes y de eventos complementarios (regla de la suma). Resuelve problemas donde se calcule la probabilidad de ocurrencia de dos eventos independientes (regla del producto). Indaga las condiciones necesarias para que un juego de azar sea justo, con base en la noción de resultados equiprobables y no equiprobables.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Funciones.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e interpreta la variación de dos cantidades a partir de su representación tabular, gráfica y algebraica. Explora diversos procedimientos para resolver problemas de reparto proporcional.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Ecuaciones lineales y cuadráticas.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Resuelve ecuaciones de la forma Ax2+Bx+C=0 por factorización y fórmula general. Resuelve problemas cuyo planteamiento es una ecuación cuadrática.</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Medición y cálculo en diferentes contextos.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Usa diferentes estrategias para calcular el volumen de prismas, pirámides y cilindros. Formula, justifica y usa el teorema de Pitágoras al resolver problemas. Resuelve problemas utilizando las razones trigonométricas seno, coseno y tangente.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Química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alimentos como fuente de energía química: carbohidratos, proteínas y lípidos.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los saberes de pueblos y culturas acerca de la diversidad de los alimentos y su importancia en el diseño de menús orientados a una dieta saludable acorde al contexto. Explica cómo obtiene la energía el cuerpo humano a partir de los nutrimentos e identifica los alimentos que los contienen. Valora la importancia de vitaminas, minerales y agua simple potable, para el adecuado funcionamiento del cuerpo humano e identifica los impactos de su deficiencia. Analiza el aporte energético de los alimentos y lo relaciona con las actividades físicas personales, a fin de tomar decisiones vinculadas a una dieta saludable.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Presencia de contaminantes y su concentración, relacionada con la degradación y contaminación ambiental en la comunidad.</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Indaga situaciones problemáticas relacionadas con la degradación y contaminación en la comunidad, vinculadas con el uso de productos y procesos químicos. Sistematiza la información de diferentes fuentes de consulta, orales y escritas, acerca de la concentración de contaminantes (partes por millón &lt;ppm&gt;) en aire, agua y suelo. Diseña y lleva a cabo proyectos comunitarios con la intención de proponer medidas preventivas o alternativas de solución, factibles y sustentables para el cuidado de la salud y el medio ambiente.</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Tabla periódica: criterios de clasificación de los elementos químicos y sus propiedades (electronegatividad, energía de ionización y radio atómico).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la presencia y predominancia de algunos elementos químicos que conforman a los seres vivos, la Tierra y el Universo, así como su ubicación en la Tabla periódica: metales, no metales y semimetales. Interpreta la información de la Tabla periódica ordenada por el número atómico, así como por grupos y periodos e identifica las propiedades periódicas de elementos representativos que permita inferir su comportamiento químico. Construye modelos atómicos de Bohr –distribución de electrones en órbitas– con base en el número atómico de los primeros elementos químicos, con la intención de representar su conformación: protones, neutrones y electrones. Representa los electrones de valencia de átomos de diferentes elementos químicos por medio de diagramas de Lewis y los relaciona con el grupo al que pertenecen en la Tabla periódica.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Las reacciones de óxido-reducción (redox): identificación del número de oxidación y de agentes oxidantes y reductores.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Identifica reacciones de redox en su entorno y comprende su importancia en diferentes ámbitos. Analiza la transferencia de electrones entre reactivos y productos en reacciones de redox con base en el cambio del número de oxidación, a partir de actividades experimentales. Valora los beneficios y el costo ambiental de procesos y productos derivados de las reacciones redox, por medio de debates y argumentando su postura a favor de la sustentabilidad.</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Importancia de la concentración de sustancias en mezclas de productos de uso cotidiano.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la concentración de sustancias de una mezcla expresadas en porcentaje en masa y porcentaje en volumen en productos de higiene personal, alimentos y limpieza, entre otros, para la toma de decisiones orientadas al cuidado de la salud y al consumo responsable. Relaciona la concentración de una mezcla con la efectividad o composición de diversos productos de uso cotidiano.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Los compuestos iónicos y moleculares: propiedades y estructura, así como su importancia en diferentes ámbitos.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Experimenta y diferencia los compuestos iónicos y moleculares, a partir de las propiedades identificadas en actividades experimentales; elabora conclusiones, inferencias y predicciones con base en la evidencia obtenida. Analiza la formación y estructura de compuestos iónicos y moleculares, a partir de las propiedades de la Tabla periódica. Valora el aprovechamiento de propiedades de compuestos iónicos y moleculares en el cuerpo humano y en diferentes ámbitos.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Propiedades de ácidos y bases, reacciones de neutralización y modelo de Arrhenius.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Distingue las propiedades de ácidos y bases en su entorno a partir de indicadores e interpreta la escala de acidez y basicidad. Deduce los productos de reacciones de neutralización sencillas con base en el modelo de Arrhenius, mediante actividades experimentales. Diseña y lleva a cabo reacciones de neutralización a fin de obtener productos útiles en la vida cotidiana, así como para el tratamiento de residuos. Evalúa los beneficios y riesgos a la salud y al medio ambiente de ácidos y bases, en diversos ámbitos a través del pensamiento crítico.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Las reacciones químicas: manifestaciones, propiedades e interpretación de las ecuaciones químicas con base en la Ley de conservación de la materia, así como la absorción o desprendimiento de energía en forma de calor.</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Reconoce distintas reacciones químicas en su entorno y en actividades experimentales, a partir de sus manifestaciones y el cambio de propiedades de reactivos a productos. Representa reacciones mediante modelos tridimensionales y ecuaciones químicas, con base en el lenguaje científico y la Ley de la conservación de la materia. Explica y representa intercambios de materia y energía –endotérmicas y exotérmicas– de reactivos a productos y su aprovechamiento en actividades humanas. Explica lo que cambia y lo que permanece en una reacción química y valora su importancia para producir nuevas sustancias y satisfacer necesidades humanas, así como solucionar problemas relacionados con la salud y el medio ambiente.</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hitos que contribuyeron al avance del conocimiento científico y tecnológico en el ámbito nacional e internacional, así como su relación en la satisfacción de necesidades humanas y sus implicaciones en la naturaleza.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los aportes de saberes de diferentes pueblos y culturas en la satisfacción de necesidades humanas en diversos ámbitos (medicina, construcción, artesanías, textiles y alimentos). Indaga en fuentes de consulta orales y escritas las aportaciones de mujeres y hombres en el desarrollo del conocimiento científico y tecnológico, para valorar su influencia en la sociedad actual. Reflexiona acerca de los hábitos de consumo responsable a partir del análisis de las actividades relacionadas con el cuidado del medio ambiente a nivel personal, familiar y social, como base para la toma de decisiones orientadas a la sustentabilidad.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Mezclas, compuestos y elementos representados con el modelo corpuscular de la materia en sólidos, líquidos y gases, así como su caracterización mediante actividades experimentales.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Explica semejanzas y diferencias de mezclas, compuestos y elementos, a partir de actividades experimentales y los clasifica en materiales de uso cotidiano. Construye modelos corpusculares de mezclas, compuestos y elementos, a fin de comprender la estructura interna de los materiales en diferentes estados de agregación.</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Composición de las mezclas y su clasificación en homogéneas y heterogéneas, así como métodos de separación (evaporación, decantación, filtración, extracción, sublimación, cromatografía y cristalización) aplicados en diferentes contextos.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los componentes de una mezcla (soluto–disolvente; fase dispersa y fase dispersante) mediante actividades experimentales y las clasifica en homogéneas y heterogéneas en materiales de uso cotidiano. Analiza la concentración de sustancias de una mezcla expresadas en porcentajes en masa y en volumen de distintos productos (higiene personal, alimentos y limpieza, entre otros) como base para la toma de decisiones orientadas al cuidado de la salud y al consumo responsable. Deduce métodos para separar mezclas (evaporación, decantación, filtración, extracción, sublimación, cromatografía y cristalización) mediante actividades experimentales con base en las propiedades físicas de las sustancias involucradas, así como su funcionalidad en actividades humanas.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Las propiedades extensivas e intensivas, como una forma de identificar sustancias y materiales de uso común, así como el aprovechamiento en actividades humanas.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Formula hipótesis para diferenciar propiedades extensivas e intensivas mediante actividades experimentales y, con base en el análisis de resultados, elabora conclusiones. Reconoce la importancia del uso de instrumentos de medición para identificar y diferenciar propiedades de sustancias y materiales cotidianos.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Ética, Naturaleza y Sociedades</w:t>
      </w:r>
    </w:p>
    <w:p>
      <w:pPr>
        <w:pStyle w:val="Heading3"/>
        <w:keepNext/>
      </w:pPr>
      <w:r>
        <w:rPr>
          <w:rFonts w:ascii="Arial" w:hAnsi="Arial"/>
          <w:b/>
          <w:i w:val="0"/>
          <w:color w:val="7447C8"/>
          <w:sz w:val="25"/>
        </w:rPr>
        <w:t>Historia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albores de la humanidad: los pueblos antiguos del mundo y su devenir.</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las explicaciones de Charles Darwin acerca del origen y evolución de la biodiversidad y particulariza en el caso del ser humano. Investiga acerca de restos fósiles de homínidos encontrados en todo el mundo y organiza la información. Explica cómo se construye la representación de la prehistoria a través de la manufactura de artefactos o estructuras. Aplica el eje organizador uso y gestión del agua y su impacto para analizar el desarrollo histórico de las antiguas civilizaciones mesopotámica, egipcia, hindú y china. Indaga a partir de la noción de espacio ecúmene aplicada a los antiguos pueblos fenicio, egipcio, cretense, cartaginés, griego y romano en la cuenca del mar mediterráneo, como una forma 3er grado temprana de integración de la economía, la sociedad, la cultura y la política. Analiza el proceso de integración de los antiguos pueblos de la Cuenca del Mar Mediterráneo para explicarse las tensiones y conflictos entre persas y griegos. Genera hipótesis e interpretaciones propias sobre el esplendor de la Cultura Romana mediante el análisis de los conceptos: trabajo esclavo, ocupación militar de territorios y organización política. Problematiza la relación germánicos-romanos y la desintegración del Imperio Romano de Occidente. Establece relaciones de cambio, continuidad y/o ruptura en el surgimiento de los estados feudales y su generalización en Europa. Estructura a partir del espacio y el 3er grado tiempo en que se desarrolló, formas para organizar y dar cuenta del desarrollo histórico de las sociedades feudales. Problematiza acerca de las causas, los fundamentos y el impacto del Imperio Musulmán en el mundo.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Las tensiones en el siglo XX.</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Analiza y comprende las causas y consecuencias de la Segunda Revolución Industrial y su aporte a la consolidación del capitalismo como sistema económico mundial. Explica las causas de la Primera Guerra Mundial y las vincula históricamente con hechos o procesos pasados o que suceden 3er grado simultáneamente con los que están relacionados. Amplía el alcance de este tiempo histórico al vincular las causas con hechos o sucesos posteriores con los que tengan relación. Elabora una cronología de los eventos que abarca la Primera Guerra Mundial y la utiliza de base para entramar los hechos contenidos con las consecuencias de este conflicto bélico. Compara la situación en que se colocaron los países participantes al final de la guerra. Aborda la Revolución Rusa de 1917 como un punto de ruptura en la historia de esta nación y del mundo. Genera hipótesis acerca del surgimiento de la Unión Soviética como contrapeso del sistema capitalista. Explica la lógica en la que se desarrolla la crisis de 1929 y describe sus efectos. 3er grado Problematiza acerca del surgimiento del fascismo y las características que adquirió en Alemania, Italia y España. Recaba información y genera hipótesis acerca de la Guerra Civil Española. Valora la actitud del gobierno de Lázaro Cárdenas al recibir al exilio español y el impacto de este en la sociedad mexicana. Explica las causas de la Segunda Guerra Mundial y las vincula históricamente con causas o consecuencias de la Primera Guerra Mundial. Diseña un organizador cronológico de los eventos que abarca la Segunda Guerra Mundial y lo utiliza para dar cuenta del desarrollo del conflicto. Establece similitudes y diferencias entre las consecuencias de la Primera y la Segunda Guerra Mundial. 3er grado Indaga las causas de la incorporación de México en el conflicto y la forma en que lo hizo. Genera hipótesis acerca del periodo histórico conocido como posguerra; usa conceptos como mundo bipolar, conformación de bloques, Guerra Fría, sistemas de alianzas y conflictos regionales. Analiza el proceso en que los comunistas chinos toman el poder en este país y su inserción en el ámbito internacional. Indaga acerca de la descolonización de África y advierte cómo se insertan en este proceso las tensiones de la posguerra. Analiza las causas y el sentido de la carrera armamentista nuclear desatada después de la Segunda Guerra Mundial y advierte sus implicaciones en el presente. Indaga causas, desarrollo y desenlace de la guerra de 3er grado Corea y establece su vinculación con la Guerra Fría. Indaga causas, desarrollo y desenlace de la guerra de Vietnam; reflexiona y obtiene conclusiones respecto de la intervención de Francia y Estados Unidos en este conflicto. Genera hipótesis e interpretaciones de la postura estadounidense acerca de la Revolución Cubana y las razones para mantener un bloqueo económico sobre la isla desde 1962. Elabora un organizador cronológico de la carrera espacial e inserta este proceso en el contexto del mundo bipolar. Analiza y comprende las causas de la desintegración del bloque socialista; interpreta el simbolismo de la caída del muro de Berlín. Ubica causas, desarrollo y desenlace de la guerra del Golfo Pérsico (19903er grado 1991) y la contextualiza en un escenario unipolar. Analiza la elección de Nelson Mandela como presidente de Sudáfrica el 10 de mayo de 1994. Analiza y comprende las causas de la creación de la Unión Europea. 3er grado 3er grado 3er grado 3er grado 3er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revoluciones modernas y sus tendencias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Ubica la confluencia de causas para que la primera Revolución Industrial suceda en Inglaterra y se desarrolle el sistema capitalista. Explica la relevancia histórica de la Revolución Industrial en nuestras vidas. Analiza y comprende por separado la causalidad y el sentido de la Independencia de los Estados Unidos 3er grado y de la Revolución Francesa y el impacto que tuvieron en su momento en el mundo; identifica los elementos en común y los que marcan diferencias; construye una narrativa de estos procesos. Problematiza la irrupción de estas revoluciones con el uso de conceptos como cambios, permanencias, ruptura, viejo régimen, soberanía popular, esclavitud, igualdad, propiedad privada. Relaciona los que a su juicio son aportes relevantes de estas revoluciones. Analiza la Declaración de los Derechos del Hombre y del Ciudadano y genera hipótesis acerca de la ausencia explícita de las mujeres en el texto. Analiza la consolidación de Francia como nación moderna y capitalista y relaciona el aporte a este proceso de las campañas militares que llevó a cabo Napoleón Bonaparte. 3er grado Explica cómo en el proceso de ascenso y consolidación del sistema capitalista y de la burguesía como clase dominante hubo segmentos sociales con una perspectiva diferente: socialistas utópicos, comunistas y anarquistas. Analiza el proceso de expansión territorial de los Estados Unidos y los modelos de desarrollo económico de los estados del norte y del sur. Identifica desde qué perspectiva estaba planteada la abolición de la esclavitud impulsada por los estados del norte. Analiza los resultados de la Guerra Civil Estadounidense y determina la perspectiva histórica de esta nación. Reflexiona qué tanto se modificaron las condiciones de vida de la población de origen africano en los Estados Unidos de América. 3er grado Relaciona la creciente industrialización de los países capitalistas y la colonización de África en la segunda mitad del siglo XIX. Analiza y comprende la causalidad de los procesos de integración nacional de Italia y Alemania y comprende cómo estos se convierten en causas de hechos más complejos. Reconoce en el establecimiento de la Comuna de París en 1871 la expresión de una forma de gobierno alternativo al de la burguesía.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La conformación de las metrópolis y los sistemas de dominación.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Indaga sobre el desarrollo de las ciudades en Italia y Flandes durante los siglos XII y XIII. Asocia la transmutación del sistema feudal con el desarrollo del Humanismo, en el marco del surgimiento de los estados nacionales y las monarquías absolutas. Reflexiona acerca de las causas que ocasionaron la búsqueda de rutas comerciales marítimas y su propagación y generalización durante los siglos XV y XVI. Analiza la disputa entre los países hegemónicos por la posesión de territorios en América, África y Asia. Caracteriza las colonizaciones realizadas por españoles, portugueses, ingleses, franceses y holandeses en América y en Asia. Relaciona la expoliación de los recursos humanos y naturales de los territorios colonizados en América 3er grado con la práctica de una política económica institucional de las naciones colonizadoras. Revisa las causas y obtiene conclusiones de la concentración de la actividad colonizadora de diferentes potencias ultramarinas como en la Cuenca del Mar Caribe y el Sudeste Asiático. Obtiene información y formula conclusiones acerca del tráfico de pieles y su incremento durante la colonización del noreste de Norteamérica. Analiza las causas que llevaron a la intensificación del tráfico de esclavos y al uso del trabajo de éstos en los territorios colonizados de América. Investiga los lugares de origen y de destino de la población africana reducida a la esclavitud en este periodo. Problematiza la vida cotidiana de la población africana reducida a la esclavitud en América. 3er grado Caracteriza el establecimiento de las colonias inglesas en América. Reflexiona y emite opiniones acerca de las relaciones de todo tipo que los colonos ingleses establecieron con la población indígena. Compara y obtiene conclusiones acerca de la composición social que se conformó en las colonias inglesas en el Continente Americano.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gestas de resistencia y los movimientos independentistas.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una cronología de las luchas de independencia de los países de Latinoamérica; incorpora datos, fechas, nombres, lugares y personajes históricos; 3er grado aspectos sincrónicos y diacrónicos, aspectos que permanecen o cambian y la duración.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Formación Cívica y Ética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Grupos sociales y culturales en la conformación de las identidades juveniles.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Promueve espacios de participación juvenil, presenciales o virtuales, para construir comunidades que promuevan la colaboración, el respeto y el ejercicio de los derechos de niñas, niños y adolescentes.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Consecuencias de la desigualdad en la calidad de vida de las personas y comunidades.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Actúa éticamente para reducir las desigualdades, fomentando el respeto y la solidaridad en los pueblos más vulnerados en su comunidad, México y América Latina. 3er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derecho a la salud y la prevención en el consumo de drogas.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Toma decisiones autónomas, responsables y comprometidas para prevenir el consumo de drogas y denuncia situaciones que atentan contra la salud.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Normas, leyes, instituciones y organizaciones encargadas de proteger, defender y exigir la aplicación de los derechos humanos en la convivencia diaria.</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Analiza la función de instituciones y organizaciones nacionales e internacionales, para demandar la aplicación de normas y leyes que defienden y exigen respeto a los derechos humanos.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cultura de paz y la creación de ambientes que garanticen el respeto a la vida y la dignidad del ser humano.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Colabora con personas de la escuela, la comunidad, el país y el mundo, para rechazar y denunciar la violencia, así como fortalecer el tejido social mediante acciones orientadas hacia una cultura de paz.</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Defensa del derecho al acceso a la protección de datos personales, a la información, la transparencia y la rendición de cuentas en un gobierno democrático.</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Analiza el actuar de partidos políticos, organizaciones, gobiernos y las servidoras y los servidores públicos, 3er grado mediante el acceso a la información, transparencia y rendición de cuentas, para exigir una gestión que proteja los datos personales de la ciudadanía y fortalezca la cultura de la legalidad en México.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derechos humanos en México y en el mundo como valores compartidos por las sociedades actuales.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Debate acerca de la importancia de defender y exigir el respeto a los derechos humanos, como un reto de las sociedades actuales para vivir con dignidad, libertad, justicia e inclusión.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Personas, grupos y organizaciones a favor de la cultura de paz.</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Valora las acciones que personas, grupos u organizaciones han realizado en México y América Latina para resolver los conflictos territoriales, políticos y sociales de manera no violenta y a favor de la cultura de paz. 3er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Instituciones, organizaciones y mecanismos de representación democrática.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Valora los retos que enfrenta la democracia en México y el mundo para involucrarse en su fortalecimiento.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El conflicto en la convivencia humana desde la cultura de paz.</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Valora la resolución pacífica de conflictos sociales y políticos en México y el mundo y gestiona estrategias de participación y transformación social hacia una cultura de paz.</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Proyectos como un recurso para atender problemáticas de la comunidad desde una ciudadanía democrática.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Colabora en proyectos con la comunidad para responder a necesidades colectivas en sus dimensiones política, civil y social, así como para transformar las condiciones que atentan contra los derechos humanos y la cultura democrática en diversos contextos.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Movimientos sociales y políticos por los derechos humanos en el mundo y en México.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Asume una postura ética sobre los movimientos sociales y políticos en la actualidad y participa en acciones para promover y defender los derechos humanos.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Principios éticos como referentes para un desarrollo sustentable.</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Implementa acciones de colaboración, reciprocidad, solidaridad y de participación igualitaria como valores para un desarrollo sustentable.</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Igualdad sustantiva en el marco de la interculturalidad, la inclusión y la perspectiva de género.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en acciones dirigidas a reducir brechas de desigualdad para promover y fortalecer la interculturalidad, la inclusión y la perspectiva de género.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Medidas de protección y mecanismos de denuncia en el rechazo a la violencia de género, sexual y la trata de personas.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Propone acciones de denuncia en contextos presenciales y en las redes sociales para garantizar el derecho a una vida libre de violencia de género, sexual y la trata de personas. 3er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Principios y valores de la cultura democrática como forma de gobierno y de vida.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de manera activa, responsable e informada en la promoción, defensa y reivindicación de los principios y valores de la democracia.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De lo Humano y lo Comunitario</w:t>
      </w:r>
    </w:p>
    <w:p>
      <w:pPr>
        <w:pStyle w:val="Heading3"/>
        <w:keepNext/>
      </w:pPr>
      <w:r>
        <w:rPr>
          <w:rFonts w:ascii="Arial" w:hAnsi="Arial"/>
          <w:b/>
          <w:i w:val="0"/>
          <w:color w:val="7447C8"/>
          <w:sz w:val="25"/>
        </w:rPr>
        <w:t>Tecnología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Materiales, procesos técnicos y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Implementa alternativas a situaciones que, por el origen, transformación, uso o desecho de los materiales, ponen en riesgo el entorno de la comunidad, para favorecer el desarrollo sustentable.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Factores que inciden en los procesos técnicos.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Implementa técnicas, procesos o formas de organización en la comunidad, para favorecer la equidad, igualdad, inclusión y la sustentabilidad.</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y representación técnica.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Difunde por diversos medios el funcionamiento y operación de sus proyectos, para dar a conocer sus alcances a distintas personas.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Herramientas, máquinas e instrumentos, como extensión corporal, en la satisfacción continua de intereses y necesidades humanas.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Amplía sus posibilidades corporales por medio del conocimiento y habilidades en el manejo de herramientas, máquinas, instrumentos y formas de organización en procesos técnicos comunitarios, para favorecer la inclusión y la sustentabilidad.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Usos e implicaciones de la energía en los procesos técnicos.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Analiza diversas fuentes de energía en los procesos técnicos para considerar posibles alternativas sustentables en su funcionamiento. 3er grado</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Evaluación de sistemas tecnológicos.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en la evaluación interna y externa de sistemas tecnológicos para mejorar su eficiencia, eficacia, fiabilidad y factibilidad desde un enfoque sustentable.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Pensamiento estratégico y creativo en la resolución de problemas.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Implementa, da seguimiento y evalúa las propuestas conforme a los criterios y condiciones establecidas en un plan para satisfacer las necesidades o intereses identificados.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Procesos técnicos.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Propone e implementa posibles emprendimientos artesanales o fabriles para atender una problemática local, considerando los elementos del sistema técnico, desde una perspectiva sustentable.</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Educación Socioemocional / Tutoría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Prevención de situaciones de riesgo.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Reflexiona sobre las condiciones del contexto familiar y comunitario que representan situaciones de riesgo a la salud, a la seguridad y al medio ambiente para el autocuidado y el bienestar colectivo.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Los sentimientos y su influencia en la toma de decisiones.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Gestiona los afectos para tomar decisiones asertivas y construir relaciones de convivencia inclusivas y equitativas.</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del proyecto de vida.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Visualiza un proyecto de vida para determinar posibles retos a superar, estrategias de apoyo mutuo y acciones a realizar en favor del bienestar personal y colectivo. Reconoce nuevos intereses, habilidades y necesidades, propias y de las demás personas, con la finalidad de replantear metas individuales y 3er grado grupales en favor del bienestar común.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Formas de ser, pensar, actuar y relacionarse.</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Promueve el entendimiento mutuo y la toma de decisiones, considerando formas de ser, pensar, actuar y relacionarse ante diferentes situaciones y contextos, para lograr un mayor bienestar personal y social.</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Educación Integral en Sexualidad.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Promueve estrategias en favor de una educación integral en sexualidad para incorporarlas permanentemente en su proyecto de vida.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Educación Física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Estilos de vida activos y saludables.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Diseña alternativas que fomenten la práctica de estilos de vida activos y saludables, a partir del análisis de comportamientos que ponen en riesgo la salud, para hacer frente a problemas asociados con el sedentarismo.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Capacidades, habilidades y destrezas motrices.</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Valora las capacidades, habilidades y destrezas propias y de las demás personas, para mostrar mayor disponibilidad corporal y autonomía motriz.</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Interacción motriz.</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Promueve relaciones asertivas con las demás personas en situaciones de juego, iniciación deportiva y deporte educativo, para fortalecer su autoestima y fomentar el juego limpio y la confrontación lúdica.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Potencialidades cognitivas, expresivas, motrices, creativas y de relación.</w:t>
            </w:r>
          </w:p>
        </w:tc>
        <w:tc>
          <w:tcPr>
            <w:tcW w:type="dxa" w:w="446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Diseña, organiza y participa en actividades recreativas, de iniciación deportiva y deporte educativo, con la intención de fomentar el bienestar personal y social.</w:t>
            </w:r>
          </w:p>
        </w:tc>
        <w:tc>
          <w:tcPr>
            <w:tcW w:type="dxa" w:w="140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16B6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16B6C8"/>
            <w:tcMar>
              <w:top w:w="95" w:type="dxa"/>
              <w:start w:w="125" w:type="dxa"/>
              <w:bottom w:w="95" w:type="dxa"/>
              <w:end w:w="125" w:type="dxa"/>
            </w:tcMar>
            <w:vAlign w:val="center"/>
          </w:tcPr>
          <w:p>
            <w:pPr>
              <w:keepNext/>
              <w:jc w:val="center"/>
            </w:pPr>
            <w:r>
              <w:rPr>
                <w:rFonts w:ascii="Arial" w:hAnsi="Arial"/>
                <w:b/>
                <w:i w:val="0"/>
                <w:color w:val="FFFFFF"/>
                <w:sz w:val="18"/>
              </w:rPr>
              <w:t>PDA · tercer grado</w:t>
            </w:r>
          </w:p>
        </w:tc>
        <w:tc>
          <w:tcPr>
            <w:tcW w:type="dxa" w:w="1400"/>
            <w:shd w:fill="16B6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Pensamiento lúdico, estratégico y creativo.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Emplea el pensamiento estratégico para favorecer la colaboración y creatividad en la resolución de situaciones individuales y colectivas. 3er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1"/>
        <w:keepNext/>
      </w:pPr>
      <w:r>
        <w:rPr>
          <w:rFonts w:ascii="Arial" w:hAnsi="Arial"/>
          <w:b/>
          <w:i w:val="0"/>
          <w:color w:val="16B6C8"/>
          <w:sz w:val="30"/>
        </w:rPr>
        <w:t>Acuerdos generales para su implementación</w:t>
      </w:r>
    </w:p>
    <w:tbl>
      <w:tblPr>
        <w:tblStyle w:val="TableGrid"/>
        <w:tblW w:type="dxa" w:w="9360"/>
        <w:jc w:val="center"/>
        <w:tblLayout w:type="fixed"/>
        <w:tblLook w:firstColumn="1" w:firstRow="1" w:lastColumn="0" w:lastRow="0" w:noHBand="0" w:noVBand="1" w:val="04A0"/>
      </w:tblPr>
      <w:tblGrid>
        <w:gridCol w:w="2850"/>
        <w:gridCol w:w="6510"/>
      </w:tblGrid>
      <w:tr>
        <w:tc>
          <w:tcPr>
            <w:tcW w:type="dxa" w:w="2850"/>
            <w:shd w:fill="16B6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6510"/>
            <w:shd w:fill="16B6C8"/>
            <w:tcMar>
              <w:top w:w="95" w:type="dxa"/>
              <w:start w:w="125" w:type="dxa"/>
              <w:bottom w:w="95" w:type="dxa"/>
              <w:end w:w="125" w:type="dxa"/>
            </w:tcMar>
            <w:vAlign w:val="center"/>
          </w:tcPr>
          <w:p>
            <w:pPr>
              <w:keepNext/>
              <w:jc w:val="center"/>
            </w:pPr>
            <w:r>
              <w:rPr>
                <w:rFonts w:ascii="Arial" w:hAnsi="Arial"/>
                <w:b/>
                <w:i w:val="0"/>
                <w:color w:val="FFFFFF"/>
                <w:sz w:val="18"/>
              </w:rPr>
              <w:t>Acuerdo</w:t>
            </w:r>
          </w:p>
        </w:tc>
      </w:tr>
      <w:tr>
        <w:tc>
          <w:tcPr>
            <w:tcW w:type="dxa" w:w="2850"/>
            <w:tcMar>
              <w:top w:w="95" w:type="dxa"/>
              <w:start w:w="125" w:type="dxa"/>
              <w:bottom w:w="95" w:type="dxa"/>
              <w:end w:w="125" w:type="dxa"/>
            </w:tcMar>
            <w:vAlign w:val="center"/>
          </w:tcPr>
          <w:p>
            <w:pPr>
              <w:spacing w:after="0" w:line="259" w:lineRule="auto"/>
            </w:pPr>
            <w:r>
              <w:rPr>
                <w:rFonts w:ascii="Arial" w:hAnsi="Arial"/>
                <w:b/>
                <w:i w:val="0"/>
                <w:color w:val="263238"/>
                <w:sz w:val="18"/>
              </w:rPr>
              <w:t>Abordaje</w:t>
            </w:r>
          </w:p>
        </w:tc>
        <w:tc>
          <w:tcPr>
            <w:tcW w:type="dxa" w:w="6510"/>
            <w:tcMar>
              <w:top w:w="95" w:type="dxa"/>
              <w:start w:w="125" w:type="dxa"/>
              <w:bottom w:w="95" w:type="dxa"/>
              <w:end w:w="125" w:type="dxa"/>
            </w:tcMar>
            <w:vAlign w:val="center"/>
          </w:tcPr>
          <w:p>
            <w:pPr>
              <w:spacing w:after="0" w:line="259" w:lineRule="auto"/>
            </w:pPr>
            <w:r>
              <w:rPr>
                <w:rFonts w:ascii="Arial" w:hAnsi="Arial"/>
                <w:b w:val="0"/>
                <w:i w:val="0"/>
                <w:color w:val="263238"/>
                <w:sz w:val="18"/>
              </w:rPr>
              <w:t>Organizar proyectos integradores con momentos claros de inicio, desarrollo, cierre y profundización disciplinar.</w:t>
            </w:r>
          </w:p>
        </w:tc>
      </w:tr>
      <w:tr>
        <w:tc>
          <w:tcPr>
            <w:tcW w:type="dxa" w:w="285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Recursos de telesecundaria</w:t>
            </w:r>
          </w:p>
        </w:tc>
        <w:tc>
          <w:tcPr>
            <w:tcW w:type="dxa" w:w="651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Combinar libros, materiales audiovisuales, recursos descargados, experiencias prácticas y saberes de la comunidad según la conectividad disponible.</w:t>
            </w:r>
          </w:p>
        </w:tc>
      </w:tr>
      <w:tr>
        <w:tc>
          <w:tcPr>
            <w:tcW w:type="dxa" w:w="2850"/>
            <w:tcMar>
              <w:top w:w="95" w:type="dxa"/>
              <w:start w:w="125" w:type="dxa"/>
              <w:bottom w:w="95" w:type="dxa"/>
              <w:end w:w="125" w:type="dxa"/>
            </w:tcMar>
            <w:vAlign w:val="center"/>
          </w:tcPr>
          <w:p>
            <w:pPr>
              <w:spacing w:after="0" w:line="259" w:lineRule="auto"/>
            </w:pPr>
            <w:r>
              <w:rPr>
                <w:rFonts w:ascii="Arial" w:hAnsi="Arial"/>
                <w:b/>
                <w:i w:val="0"/>
                <w:color w:val="263238"/>
                <w:sz w:val="18"/>
              </w:rPr>
              <w:t>Evaluación formativa</w:t>
            </w:r>
          </w:p>
        </w:tc>
        <w:tc>
          <w:tcPr>
            <w:tcW w:type="dxa" w:w="6510"/>
            <w:tcMar>
              <w:top w:w="95" w:type="dxa"/>
              <w:start w:w="125" w:type="dxa"/>
              <w:bottom w:w="95" w:type="dxa"/>
              <w:end w:w="125" w:type="dxa"/>
            </w:tcMar>
            <w:vAlign w:val="center"/>
          </w:tcPr>
          <w:p>
            <w:pPr>
              <w:spacing w:after="0" w:line="259" w:lineRule="auto"/>
            </w:pPr>
            <w:r>
              <w:rPr>
                <w:rFonts w:ascii="Arial" w:hAnsi="Arial"/>
                <w:b w:val="0"/>
                <w:i w:val="0"/>
                <w:color w:val="263238"/>
                <w:sz w:val="18"/>
              </w:rPr>
              <w:t>Integrar portafolio de evidencias, producciones de proyecto, diálogo, autoevaluación y retroalimentación para ajustar la intervención.</w:t>
            </w:r>
          </w:p>
        </w:tc>
      </w:tr>
      <w:tr>
        <w:tc>
          <w:tcPr>
            <w:tcW w:type="dxa" w:w="2850"/>
            <w:tcMar>
              <w:top w:w="95" w:type="dxa"/>
              <w:start w:w="125" w:type="dxa"/>
              <w:bottom w:w="95" w:type="dxa"/>
              <w:end w:w="125" w:type="dxa"/>
            </w:tcMar>
            <w:vAlign w:val="center"/>
            <w:shd w:fill="F5F9FA"/>
          </w:tcPr>
          <w:p>
            <w:pPr>
              <w:spacing w:after="0" w:line="259" w:lineRule="auto"/>
            </w:pPr>
            <w:r>
              <w:rPr>
                <w:rFonts w:ascii="Arial" w:hAnsi="Arial"/>
                <w:b/>
                <w:i w:val="0"/>
                <w:color w:val="263238"/>
                <w:sz w:val="18"/>
              </w:rPr>
              <w:t>Revisión colegiada</w:t>
            </w:r>
          </w:p>
        </w:tc>
        <w:tc>
          <w:tcPr>
            <w:tcW w:type="dxa" w:w="6510"/>
            <w:tcMar>
              <w:top w:w="95" w:type="dxa"/>
              <w:start w:w="125" w:type="dxa"/>
              <w:bottom w:w="95" w:type="dxa"/>
              <w:end w:w="125" w:type="dxa"/>
            </w:tcMar>
            <w:vAlign w:val="center"/>
            <w:shd w:fill="F5F9FA"/>
          </w:tcPr>
          <w:p>
            <w:pPr>
              <w:spacing w:after="0" w:line="259" w:lineRule="auto"/>
            </w:pPr>
            <w:r>
              <w:rPr>
                <w:rFonts w:ascii="Arial" w:hAnsi="Arial"/>
                <w:b w:val="0"/>
                <w:i w:val="0"/>
                <w:color w:val="263238"/>
                <w:sz w:val="18"/>
              </w:rPr>
              <w:t>Al cierre de cada periodo, revisar avances por disciplina, contenidos pendientes, asistencia, participación y ajustes de los proyectos.</w:t>
            </w:r>
          </w:p>
        </w:tc>
      </w:tr>
    </w:tbl>
    <w:p>
      <w:pPr>
        <w:spacing w:after="20"/>
      </w:pPr>
    </w:p>
    <w:p>
      <w:r>
        <w:br w:type="page"/>
      </w:r>
    </w:p>
    <w:p>
      <w:pPr>
        <w:pStyle w:val="Heading1"/>
        <w:keepNext/>
      </w:pPr>
      <w:r>
        <w:rPr>
          <w:rFonts w:ascii="Arial" w:hAnsi="Arial"/>
          <w:b/>
          <w:i w:val="0"/>
          <w:color w:val="16B6C8"/>
          <w:sz w:val="30"/>
        </w:rPr>
        <w:t>Referentes consultados</w:t>
      </w:r>
    </w:p>
    <w:p>
      <w:pPr>
        <w:pStyle w:val="ListBullet"/>
        <w:spacing w:after="100"/>
      </w:pPr>
      <w:hyperlink r:id="rId12">
        <w:r>
          <w:rPr>
            <w:color w:val="16B6C8"/>
            <w:u w:val="single"/>
          </w:rPr>
          <w:t>Orientaciones para la Fase Intensiva del Consejo Técnico Escolar. Ciclo escolar 2026-2027</w:t>
        </w:r>
      </w:hyperlink>
      <w:r>
        <w:t>Orientaciones para la Fase Intensiva del Consejo Técnico Escolar. Ciclo escolar 2026-2027</w:t>
      </w:r>
    </w:p>
    <w:p>
      <w:pPr>
        <w:pStyle w:val="ListBullet"/>
        <w:spacing w:after="100"/>
      </w:pPr>
      <w:hyperlink r:id="rId13">
        <w:r>
          <w:rPr>
            <w:color w:val="16B6C8"/>
            <w:u w:val="single"/>
          </w:rPr>
          <w:t>Plan de Estudio para la Educación Preescolar, Primaria y Secundaria 2022</w:t>
        </w:r>
      </w:hyperlink>
    </w:p>
    <w:p>
      <w:pPr>
        <w:pStyle w:val="ListBullet"/>
        <w:spacing w:after="100"/>
      </w:pPr>
      <w:hyperlink r:id="rId14">
        <w:r>
          <w:rPr>
            <w:color w:val="16B6C8"/>
            <w:u w:val="single"/>
          </w:rPr>
          <w:t>Programa Analítico. Tema 2. Consejo Técnico Escolar. Ciclo escolar 2025-2026</w:t>
        </w:r>
      </w:hyperlink>
    </w:p>
    <w:p>
      <w:pPr>
        <w:pStyle w:val="ListBullet"/>
        <w:spacing w:after="100"/>
      </w:pPr>
      <w:hyperlink r:id="rId15">
        <w:r>
          <w:rPr>
            <w:color w:val="16B6C8"/>
            <w:u w:val="single"/>
          </w:rPr>
          <w:t>Programas Sintéticos de las Fases 2 a 6</w:t>
        </w:r>
      </w:hyperlink>
    </w:p>
    <w:p>
      <w:pPr>
        <w:pStyle w:val="ListBullet"/>
        <w:spacing w:after="100"/>
      </w:pPr>
      <w:hyperlink r:id="rId16">
        <w:r>
          <w:rPr>
            <w:color w:val="16B6C8"/>
            <w:u w:val="single"/>
          </w:rPr>
          <w:t>Programa Sintético Fase 6</w:t>
        </w:r>
      </w:hyperlink>
      <w:r>
        <w:t>Programa de Estudio para la Educación Secundaria: Programa Sintético de la Fase 6</w:t>
      </w:r>
    </w:p>
    <w:tbl>
      <w:tblPr>
        <w:tblW w:type="dxa" w:w="9360"/>
        <w:jc w:val="center"/>
        <w:tblLayout w:type="fixed"/>
        <w:tblLook w:firstColumn="1" w:firstRow="1" w:lastColumn="0" w:lastRow="0" w:noHBand="0" w:noVBand="1" w:val="04A0"/>
      </w:tblPr>
      <w:tblGrid>
        <w:gridCol w:w="9360"/>
      </w:tblGrid>
      <w:tr>
        <w:tc>
          <w:tcPr>
            <w:tcW w:type="dxa" w:w="9360"/>
            <w:shd w:fill="E9F9FB"/>
            <w:tcMar>
              <w:top w:w="130" w:type="dxa"/>
              <w:start w:w="160" w:type="dxa"/>
              <w:bottom w:w="130" w:type="dxa"/>
              <w:end w:w="160" w:type="dxa"/>
            </w:tcMar>
          </w:tcPr>
          <w:p>
            <w:r>
              <w:rPr>
                <w:rFonts w:ascii="Arial" w:hAnsi="Arial"/>
                <w:b/>
                <w:i w:val="0"/>
                <w:color w:val="79A61F"/>
                <w:sz w:val="20"/>
              </w:rPr>
              <w:t>Sugerencia de uso: Para fortalecer este Programa Analítico, se recomienda contrastarlo con el Programa Sintético de la Fase 6 y enriquecerlo mediante el diálogo del colectivo, considerando la organización, los recursos y las necesidades concretas de la telesecundaria.</w:t>
            </w:r>
            <w:r>
              <w:rPr>
                <w:rFonts w:ascii="Arial" w:hAnsi="Arial"/>
                <w:b w:val="0"/>
                <w:i w:val="0"/>
                <w:color w:val="263238"/>
                <w:sz w:val="20"/>
              </w:rPr>
            </w:r>
          </w:p>
        </w:tc>
      </w:tr>
    </w:tbl>
    <w:p>
      <w:pPr>
        <w:spacing w:after="20"/>
      </w:pPr>
      <w:r>
        <w:t>Portal oficial de Telesecundaria. SEP: https://telesecundaria.sep.gob.mx/</w:t>
      </w:r>
    </w:p>
    <w:p>
      <w:pPr>
        <w:pageBreakBefore/>
        <w:spacing w:before="640"/>
        <w:jc w:val="center"/>
      </w:pPr>
      <w:r>
        <w:rPr>
          <w:rFonts w:ascii="Arial" w:hAnsi="Arial"/>
          <w:b/>
          <w:i w:val="0"/>
          <w:color w:val="7447C8"/>
          <w:sz w:val="40"/>
        </w:rPr>
        <w:t>¡Gracias por su atención!</w:t>
      </w:r>
    </w:p>
    <w:p>
      <w:pPr>
        <w:spacing w:after="200" w:line="269" w:lineRule="auto"/>
        <w:jc w:val="center"/>
      </w:pPr>
      <w:r>
        <w:rPr>
          <w:rFonts w:ascii="Arial" w:hAnsi="Arial"/>
          <w:b/>
          <w:i w:val="0"/>
          <w:color w:val="16B6C8"/>
          <w:sz w:val="26"/>
        </w:rPr>
        <w:t>¿Quieres tener más materiales listos para tus clases?</w:t>
      </w:r>
    </w:p>
    <w:p>
      <w:pPr>
        <w:jc w:val="center"/>
      </w:pPr>
      <w:r>
        <w:drawing>
          <wp:inline xmlns:a="http://schemas.openxmlformats.org/drawingml/2006/main" xmlns:pic="http://schemas.openxmlformats.org/drawingml/2006/picture">
            <wp:extent cx="2606040" cy="3909060"/>
            <wp:docPr id="4" name="Picture 4"/>
            <wp:cNvGraphicFramePr>
              <a:graphicFrameLocks noChangeAspect="1"/>
            </wp:cNvGraphicFramePr>
            <a:graphic>
              <a:graphicData uri="http://schemas.openxmlformats.org/drawingml/2006/picture">
                <pic:pic>
                  <pic:nvPicPr>
                    <pic:cNvPr id="0" name="exec-3acf2b79-3c13-4b02-980a-51d8c0b49c16.png"/>
                    <pic:cNvPicPr/>
                  </pic:nvPicPr>
                  <pic:blipFill>
                    <a:blip r:embed="rId19"/>
                    <a:stretch>
                      <a:fillRect/>
                    </a:stretch>
                  </pic:blipFill>
                  <pic:spPr>
                    <a:xfrm>
                      <a:off x="0" y="0"/>
                      <a:ext cx="2606040" cy="3909060"/>
                    </a:xfrm>
                    <a:prstGeom prst="rect"/>
                  </pic:spPr>
                </pic:pic>
              </a:graphicData>
            </a:graphic>
          </wp:inline>
        </w:drawing>
      </w:r>
    </w:p>
    <w:p>
      <w:pPr>
        <w:spacing w:after="100" w:line="269" w:lineRule="auto"/>
        <w:jc w:val="center"/>
      </w:pPr>
      <w:r>
        <w:rPr>
          <w:rFonts w:ascii="Arial" w:hAnsi="Arial"/>
          <w:b/>
          <w:i w:val="0"/>
          <w:color w:val="68757D"/>
          <w:sz w:val="24"/>
        </w:rPr>
        <w:t>Únete a la membresía Docentes al Día y accede a planeaciones, programas analíticos premium, recursos para CTE y herramientas que facilitan tu trabajo.</w:t>
      </w:r>
    </w:p>
    <w:p>
      <w:pPr>
        <w:jc w:val="center"/>
      </w:pPr>
      <w:r>
        <w:rPr>
          <w:b/>
          <w:color w:val="79A61F"/>
          <w:sz w:val="24"/>
        </w:rPr>
        <w:t>Todo para tus clases, más tiempo para ti.</w:t>
      </w:r>
    </w:p>
    <w:p>
      <w:pPr>
        <w:jc w:val="center"/>
      </w:pPr>
      <w:hyperlink r:id="rId20">
        <w:r>
          <w:rPr>
            <w:color w:val="7447C8"/>
            <w:u w:val="single"/>
          </w:rPr>
          <w:t>Regístrate aquí: docentesaldia.com/precios-membresias/</w:t>
        </w:r>
      </w:hyperlink>
    </w:p>
    <w:sectPr w:rsidR="00FC693F" w:rsidRPr="0006063C" w:rsidSect="00034616">
      <w:headerReference w:type="default" r:id="rId9"/>
      <w:footerReference w:type="default" r:id="rId10"/>
      <w:pgSz w:w="12240" w:h="15840"/>
      <w:pgMar w:top="1094" w:right="1123" w:bottom="1037" w:left="1123" w:header="432" w:footer="461" w:gutter="0"/>
      <w:cols w:space="720"/>
      <w:docGrid w:linePitch="360"/>
      <w:pgBorders w:offsetFrom="page">
        <w:top w:val="single" w:sz="9" w:space="17" w:color="7447C8"/>
        <w:left w:val="single" w:sz="9" w:space="17" w:color="7447C8"/>
        <w:bottom w:val="single" w:sz="9" w:space="17" w:color="7447C8"/>
        <w:right w:val="single" w:sz="9" w:space="17" w:color="7447C8"/>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8757D"/>
        <w:sz w:val="14"/>
      </w:rPr>
      <w:t xml:space="preserve">© 2026 Docentes al Día · Material de apoyo docente · Todos los derechos reservados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7447C8"/>
        <w:sz w:val="16"/>
      </w:rPr>
      <w:t>DOCENTES AL DÍA · PROGRAMA ANALÍTICO DE TELESECUNDARIA · 2026-2027</w:t>
    </w: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6323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16B6C8"/>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7447C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2632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03"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gestion.cte.sep.gob.mx/insumos/docs/2627_s0_orientaciones_docentes.pdf" TargetMode="External"/><Relationship Id="rId13" Type="http://schemas.openxmlformats.org/officeDocument/2006/relationships/hyperlink" Target="https://educacionbasica.sep.gob.mx/wp-content/uploads/2024/06/Plan-de-Estudio-ISBN-ELECTRONICO.pdf" TargetMode="External"/><Relationship Id="rId14" Type="http://schemas.openxmlformats.org/officeDocument/2006/relationships/hyperlink" Target="https://gestion.cte.sep.gob.mx/insumos/docs/2526_s2_t2_orgcompleta_insumo1.pdf" TargetMode="External"/><Relationship Id="rId15" Type="http://schemas.openxmlformats.org/officeDocument/2006/relationships/hyperlink" Target="https://educacionbasica.sep.gob.mx/programas-de-estudio-para-la-educacion-preescolar-primaria-y-secundaria-programas-sinteticos-de-las-fases-2-a-6/" TargetMode="External"/><Relationship Id="rId16" Type="http://schemas.openxmlformats.org/officeDocument/2006/relationships/hyperlink" Target="https://educacionbasica.sep.gob.mx/wp-content/uploads/2024/06/Programa_Sintetico_Fase_6.pdf" TargetMode="External"/><Relationship Id="rId17" Type="http://schemas.openxmlformats.org/officeDocument/2006/relationships/image" Target="media/image2.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hyperlink" Target="https://docentesaldia.com/precios-membres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Ejemplo Programa Analitico Tercer Secundaria Membresia</dc:title>
  <dc:subject/>
  <dc:creator>Docentes al Día</dc:creator>
  <cp:keywords/>
  <dc:description>generated by python-docx</dc:description>
  <cp:lastModifiedBy/>
  <cp:revision>1</cp:revision>
  <dcterms:created xsi:type="dcterms:W3CDTF">2013-12-23T23:15:00Z</dcterms:created>
  <dcterms:modified xsi:type="dcterms:W3CDTF">2013-12-23T23:15:00Z</dcterms:modified>
  <cp:category/>
</cp:coreProperties>
</file>