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683E" w:rsidRDefault="00BD0D42" w:rsidP="00AB579C">
      <w:pPr>
        <w:pStyle w:val="Ttulo3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13232" cy="7132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a380bd9-dd9d-43a2-809b-005271892aa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3232" cy="71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83E" w:rsidRDefault="00BD0D42">
      <w:pPr>
        <w:jc w:val="center"/>
      </w:pPr>
      <w:r>
        <w:rPr>
          <w:noProof/>
        </w:rPr>
        <w:drawing>
          <wp:inline distT="0" distB="0" distL="0" distR="0">
            <wp:extent cx="1828800" cy="167128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06e2672a-7e26-4890-b171-2cab55039af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71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83E" w:rsidRDefault="00BD0D42">
      <w:pPr>
        <w:pStyle w:val="Ttulo"/>
        <w:jc w:val="center"/>
      </w:pPr>
      <w:r>
        <w:t>PROGRAMA DE MEJORA CONTINUA</w:t>
      </w:r>
    </w:p>
    <w:p w:rsidR="0002683E" w:rsidRDefault="00BD0D42">
      <w:pPr>
        <w:pStyle w:val="Subttulo"/>
        <w:jc w:val="center"/>
      </w:pPr>
      <w:r>
        <w:t>Ejemplo orientador · Primaria</w:t>
      </w:r>
    </w:p>
    <w:p w:rsidR="0002683E" w:rsidRDefault="00BD0D42">
      <w:pPr>
        <w:jc w:val="center"/>
      </w:pPr>
      <w:r>
        <w:t>Escuela Primaria Miguel Hidalgo · Ciclo escolar 2026-2027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02683E">
        <w:trPr>
          <w:cantSplit/>
        </w:trPr>
        <w:tc>
          <w:tcPr>
            <w:tcW w:w="9744" w:type="dxa"/>
            <w:shd w:val="clear" w:color="auto" w:fill="F1ECFB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02683E" w:rsidRDefault="00BD0D42">
            <w:pPr>
              <w:spacing w:after="0"/>
            </w:pPr>
            <w:r>
              <w:rPr>
                <w:b/>
                <w:color w:val="7446CE"/>
              </w:rPr>
              <w:t xml:space="preserve">Propósito del material: </w:t>
            </w:r>
            <w:r>
              <w:rPr>
                <w:sz w:val="20"/>
              </w:rPr>
              <w:t xml:space="preserve">mostrar cómo una escuela organiza su Proceso de Mejora Continua desde el diagnóstico socioeducativo hasta la </w:t>
            </w:r>
            <w:r>
              <w:rPr>
                <w:sz w:val="20"/>
              </w:rPr>
              <w:t>comunicación de avances y logros.</w:t>
            </w:r>
          </w:p>
        </w:tc>
      </w:tr>
    </w:tbl>
    <w:p w:rsidR="0002683E" w:rsidRDefault="0002683E">
      <w:pPr>
        <w:spacing w:after="0"/>
      </w:pPr>
    </w:p>
    <w:p w:rsidR="0002683E" w:rsidRDefault="00BD0D42">
      <w:pPr>
        <w:jc w:val="center"/>
      </w:pPr>
      <w:r>
        <w:rPr>
          <w:i/>
          <w:color w:val="68737B"/>
        </w:rPr>
        <w:t>Ejemplo editable y adaptable. Los datos y acuerdos deben contrastarse con la realidad de cada escuela.</w:t>
      </w:r>
    </w:p>
    <w:p w:rsidR="0002683E" w:rsidRDefault="00BD0D42">
      <w:r>
        <w:br w:type="page"/>
      </w:r>
    </w:p>
    <w:p w:rsidR="0002683E" w:rsidRDefault="00BD0D42">
      <w:pPr>
        <w:pStyle w:val="Ttulo1"/>
      </w:pPr>
      <w:r>
        <w:lastRenderedPageBreak/>
        <w:t>1. Sentido y estructura del Programa</w:t>
      </w:r>
    </w:p>
    <w:p w:rsidR="0002683E" w:rsidRDefault="00BD0D42">
      <w:r>
        <w:t>El Proceso de Mejora Continua es una práctica reflexiva, progresiva, sistemáti</w:t>
      </w:r>
      <w:r>
        <w:t>ca, contextualizada y participativa. El Programa es el documento de trabajo que concreta la planeación y organiza la ruta de transformación de la escuela.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02683E">
        <w:trPr>
          <w:cantSplit/>
        </w:trPr>
        <w:tc>
          <w:tcPr>
            <w:tcW w:w="9744" w:type="dxa"/>
            <w:shd w:val="clear" w:color="auto" w:fill="F1F7E8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02683E" w:rsidRDefault="00BD0D42">
            <w:pPr>
              <w:spacing w:after="0"/>
            </w:pPr>
            <w:r>
              <w:rPr>
                <w:b/>
                <w:color w:val="7446CE"/>
              </w:rPr>
              <w:t xml:space="preserve">Importante: </w:t>
            </w:r>
            <w:r>
              <w:rPr>
                <w:sz w:val="20"/>
              </w:rPr>
              <w:t>no existe un formato nacional único. El Programa parte de problemáticas prioritarias e in</w:t>
            </w:r>
            <w:r>
              <w:rPr>
                <w:sz w:val="20"/>
              </w:rPr>
              <w:t>tegra objetivos, metas, acciones, responsables, evidencias o indicadores, tiempos y seguimiento.</w:t>
            </w:r>
          </w:p>
        </w:tc>
      </w:tr>
    </w:tbl>
    <w:p w:rsidR="0002683E" w:rsidRDefault="0002683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02683E">
        <w:trPr>
          <w:cantSplit/>
        </w:trPr>
        <w:tc>
          <w:tcPr>
            <w:tcW w:w="9744" w:type="dxa"/>
            <w:shd w:val="clear" w:color="auto" w:fill="F1ECFB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02683E" w:rsidRDefault="00BD0D42">
            <w:pPr>
              <w:spacing w:after="0"/>
            </w:pPr>
            <w:r>
              <w:rPr>
                <w:b/>
                <w:color w:val="7446CE"/>
              </w:rPr>
              <w:t xml:space="preserve">Aclaración para quienes comienzan: </w:t>
            </w:r>
            <w:r>
              <w:rPr>
                <w:sz w:val="20"/>
              </w:rPr>
              <w:t xml:space="preserve">las abreviaturas se sustituyen por nombres completos. “Meta 1” identifica la primera meta y “Acción 1” la primera acción; </w:t>
            </w:r>
            <w:r>
              <w:rPr>
                <w:sz w:val="20"/>
              </w:rPr>
              <w:t>no se usan M1 o A1 sin explicación.</w:t>
            </w:r>
          </w:p>
        </w:tc>
      </w:tr>
    </w:tbl>
    <w:p w:rsidR="0002683E" w:rsidRDefault="0002683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1800"/>
        <w:gridCol w:w="3900"/>
        <w:gridCol w:w="4044"/>
      </w:tblGrid>
      <w:tr w:rsidR="0002683E">
        <w:trPr>
          <w:cantSplit/>
        </w:trPr>
        <w:tc>
          <w:tcPr>
            <w:tcW w:w="18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w="39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Pregunta orientadora</w:t>
            </w:r>
          </w:p>
        </w:tc>
        <w:tc>
          <w:tcPr>
            <w:tcW w:w="40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Resultado</w:t>
            </w:r>
          </w:p>
        </w:tc>
      </w:tr>
      <w:tr w:rsidR="0002683E">
        <w:tc>
          <w:tcPr>
            <w:tcW w:w="18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Diagnóstico</w:t>
            </w:r>
          </w:p>
        </w:tc>
        <w:tc>
          <w:tcPr>
            <w:tcW w:w="39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¿Qué sucede y por qué debe transformarse?</w:t>
            </w:r>
          </w:p>
        </w:tc>
        <w:tc>
          <w:tcPr>
            <w:tcW w:w="4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Narrativa y prioridades.</w:t>
            </w:r>
          </w:p>
        </w:tc>
      </w:tr>
      <w:tr w:rsidR="0002683E">
        <w:tc>
          <w:tcPr>
            <w:tcW w:w="18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Planeación</w:t>
            </w:r>
          </w:p>
        </w:tc>
        <w:tc>
          <w:tcPr>
            <w:tcW w:w="39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¿Qué cambio buscamos y cómo avanzaremos?</w:t>
            </w:r>
          </w:p>
        </w:tc>
        <w:tc>
          <w:tcPr>
            <w:tcW w:w="40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Objetivos, metas y acciones.</w:t>
            </w:r>
          </w:p>
        </w:tc>
      </w:tr>
      <w:tr w:rsidR="0002683E">
        <w:tc>
          <w:tcPr>
            <w:tcW w:w="18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Implementación</w:t>
            </w:r>
          </w:p>
        </w:tc>
        <w:tc>
          <w:tcPr>
            <w:tcW w:w="39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¿Cómo cumpliremos los acuerdos?</w:t>
            </w:r>
          </w:p>
        </w:tc>
        <w:tc>
          <w:tcPr>
            <w:tcW w:w="4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Acciones y evidencias.</w:t>
            </w:r>
          </w:p>
        </w:tc>
      </w:tr>
      <w:tr w:rsidR="0002683E">
        <w:tc>
          <w:tcPr>
            <w:tcW w:w="18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Seguimiento y evaluación</w:t>
            </w:r>
          </w:p>
        </w:tc>
        <w:tc>
          <w:tcPr>
            <w:tcW w:w="39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¿Cuánto avanzamos y qué ajustamos?</w:t>
            </w:r>
          </w:p>
        </w:tc>
        <w:tc>
          <w:tcPr>
            <w:tcW w:w="40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Decisiones sustentadas.</w:t>
            </w:r>
          </w:p>
        </w:tc>
      </w:tr>
      <w:tr w:rsidR="0002683E">
        <w:tc>
          <w:tcPr>
            <w:tcW w:w="18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Comunicación</w:t>
            </w:r>
          </w:p>
        </w:tc>
        <w:tc>
          <w:tcPr>
            <w:tcW w:w="39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¿Qué logros y retos compartiremos?</w:t>
            </w:r>
          </w:p>
        </w:tc>
        <w:tc>
          <w:tcPr>
            <w:tcW w:w="4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Información para la comunidad.</w:t>
            </w:r>
          </w:p>
        </w:tc>
      </w:tr>
    </w:tbl>
    <w:p w:rsidR="0002683E" w:rsidRDefault="0002683E">
      <w:pPr>
        <w:spacing w:after="0"/>
      </w:pPr>
    </w:p>
    <w:p w:rsidR="0002683E" w:rsidRDefault="00BD0D42">
      <w:r>
        <w:br w:type="page"/>
      </w:r>
    </w:p>
    <w:p w:rsidR="0002683E" w:rsidRDefault="00BD0D42">
      <w:pPr>
        <w:pStyle w:val="Ttulo1"/>
      </w:pPr>
      <w:r>
        <w:lastRenderedPageBreak/>
        <w:t>2. Identificación y organización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2500"/>
        <w:gridCol w:w="7244"/>
      </w:tblGrid>
      <w:tr w:rsidR="0002683E">
        <w:trPr>
          <w:cantSplit/>
        </w:trPr>
        <w:tc>
          <w:tcPr>
            <w:tcW w:w="25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Dato</w:t>
            </w:r>
          </w:p>
        </w:tc>
        <w:tc>
          <w:tcPr>
            <w:tcW w:w="72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Información</w:t>
            </w:r>
          </w:p>
        </w:tc>
      </w:tr>
      <w:tr w:rsidR="0002683E">
        <w:tc>
          <w:tcPr>
            <w:tcW w:w="2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9"/>
              </w:rPr>
              <w:t>Escuela</w:t>
            </w:r>
          </w:p>
        </w:tc>
        <w:tc>
          <w:tcPr>
            <w:tcW w:w="7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9"/>
              </w:rPr>
              <w:t>Escuela Primaria Miguel Hidalgo</w:t>
            </w:r>
          </w:p>
        </w:tc>
      </w:tr>
      <w:tr w:rsidR="0002683E">
        <w:tc>
          <w:tcPr>
            <w:tcW w:w="2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9"/>
              </w:rPr>
              <w:t>CCT</w:t>
            </w:r>
          </w:p>
        </w:tc>
        <w:tc>
          <w:tcPr>
            <w:tcW w:w="7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9"/>
              </w:rPr>
              <w:t>11DPR0000X</w:t>
            </w:r>
          </w:p>
        </w:tc>
      </w:tr>
      <w:tr w:rsidR="0002683E">
        <w:tc>
          <w:tcPr>
            <w:tcW w:w="2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9"/>
              </w:rPr>
              <w:t>Localidad y municipio</w:t>
            </w:r>
          </w:p>
        </w:tc>
        <w:tc>
          <w:tcPr>
            <w:tcW w:w="7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9"/>
              </w:rPr>
              <w:t>San Miguel del Valle, Guanajuato</w:t>
            </w:r>
          </w:p>
        </w:tc>
      </w:tr>
      <w:tr w:rsidR="0002683E">
        <w:tc>
          <w:tcPr>
            <w:tcW w:w="2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9"/>
              </w:rPr>
              <w:t>Zona escolar</w:t>
            </w:r>
          </w:p>
        </w:tc>
        <w:tc>
          <w:tcPr>
            <w:tcW w:w="7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9"/>
              </w:rPr>
              <w:t>181</w:t>
            </w:r>
          </w:p>
        </w:tc>
      </w:tr>
      <w:tr w:rsidR="0002683E">
        <w:tc>
          <w:tcPr>
            <w:tcW w:w="2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9"/>
              </w:rPr>
              <w:t>Ciclo escolar</w:t>
            </w:r>
          </w:p>
        </w:tc>
        <w:tc>
          <w:tcPr>
            <w:tcW w:w="7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9"/>
              </w:rPr>
              <w:t>2026-2027</w:t>
            </w:r>
          </w:p>
        </w:tc>
      </w:tr>
      <w:tr w:rsidR="0002683E">
        <w:tc>
          <w:tcPr>
            <w:tcW w:w="2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9"/>
              </w:rPr>
              <w:t>Matrícula</w:t>
            </w:r>
          </w:p>
        </w:tc>
        <w:tc>
          <w:tcPr>
            <w:tcW w:w="7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9"/>
              </w:rPr>
              <w:t>232 estudiantes distribuidos en 10 grupos</w:t>
            </w:r>
          </w:p>
        </w:tc>
      </w:tr>
      <w:tr w:rsidR="0002683E">
        <w:tc>
          <w:tcPr>
            <w:tcW w:w="2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9"/>
              </w:rPr>
              <w:t>Personal</w:t>
            </w:r>
          </w:p>
        </w:tc>
        <w:tc>
          <w:tcPr>
            <w:tcW w:w="7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9"/>
              </w:rPr>
              <w:t xml:space="preserve">10 docentes frente </w:t>
            </w:r>
            <w:r>
              <w:rPr>
                <w:sz w:val="19"/>
              </w:rPr>
              <w:t>a grupo, 2 docentes de Educación Física y 1 director</w:t>
            </w:r>
          </w:p>
        </w:tc>
      </w:tr>
      <w:tr w:rsidR="0002683E">
        <w:tc>
          <w:tcPr>
            <w:tcW w:w="2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9"/>
              </w:rPr>
              <w:t>Modalidad y contexto</w:t>
            </w:r>
          </w:p>
        </w:tc>
        <w:tc>
          <w:tcPr>
            <w:tcW w:w="7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9"/>
              </w:rPr>
              <w:t>Primaria de organización completa en una comunidad semiurbana.</w:t>
            </w:r>
          </w:p>
        </w:tc>
      </w:tr>
    </w:tbl>
    <w:p w:rsidR="0002683E" w:rsidRDefault="0002683E">
      <w:pPr>
        <w:spacing w:after="0"/>
      </w:pPr>
    </w:p>
    <w:p w:rsidR="0002683E" w:rsidRDefault="00BD0D42">
      <w:pPr>
        <w:pStyle w:val="Ttulo2"/>
      </w:pPr>
      <w:r>
        <w:t>Comité de Planeación y Evaluación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3300"/>
        <w:gridCol w:w="6444"/>
      </w:tblGrid>
      <w:tr w:rsidR="0002683E">
        <w:trPr>
          <w:cantSplit/>
        </w:trPr>
        <w:tc>
          <w:tcPr>
            <w:tcW w:w="33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Participantes</w:t>
            </w:r>
          </w:p>
        </w:tc>
        <w:tc>
          <w:tcPr>
            <w:tcW w:w="64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Responsabilidad</w:t>
            </w:r>
          </w:p>
        </w:tc>
      </w:tr>
      <w:tr w:rsidR="0002683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Dirección y docentes elegidos por el colectivo</w:t>
            </w:r>
          </w:p>
        </w:tc>
        <w:tc>
          <w:tcPr>
            <w:tcW w:w="64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Coordinar la integración de información, el diálogo, los acuerdos, el seguimiento y la comunicación.</w:t>
            </w:r>
          </w:p>
        </w:tc>
      </w:tr>
      <w:tr w:rsidR="0002683E">
        <w:tc>
          <w:tcPr>
            <w:tcW w:w="33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Colectivo docente</w:t>
            </w:r>
          </w:p>
        </w:tc>
        <w:tc>
          <w:tcPr>
            <w:tcW w:w="64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Analizar, decidir, implementar y evaluar las acciones.</w:t>
            </w:r>
          </w:p>
        </w:tc>
      </w:tr>
      <w:tr w:rsidR="0002683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Estudiantes y familias</w:t>
            </w:r>
          </w:p>
        </w:tc>
        <w:tc>
          <w:tcPr>
            <w:tcW w:w="64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 xml:space="preserve">Aportar información, participar y retroalimentar los </w:t>
            </w:r>
            <w:r>
              <w:rPr>
                <w:sz w:val="18"/>
              </w:rPr>
              <w:t>avances.</w:t>
            </w:r>
          </w:p>
        </w:tc>
      </w:tr>
    </w:tbl>
    <w:p w:rsidR="0002683E" w:rsidRDefault="0002683E">
      <w:pPr>
        <w:spacing w:after="0"/>
      </w:pPr>
    </w:p>
    <w:p w:rsidR="0002683E" w:rsidRDefault="00BD0D42">
      <w:r>
        <w:br w:type="page"/>
      </w:r>
    </w:p>
    <w:p w:rsidR="0002683E" w:rsidRDefault="00BD0D42">
      <w:pPr>
        <w:pStyle w:val="Ttulo1"/>
      </w:pPr>
      <w:r>
        <w:lastRenderedPageBreak/>
        <w:t>3. Diagnóstico socioeducativo</w:t>
      </w:r>
    </w:p>
    <w:p w:rsidR="0002683E" w:rsidRDefault="00BD0D42">
      <w:r>
        <w:t>La escuela recuperó información de aula, escuela y comunidad. El colectivo contrastó datos, observaciones, producciones y voces para reconocer situaciones que afectan los aprendizajes, la participación y la perman</w:t>
      </w:r>
      <w:r>
        <w:t>encia.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2250"/>
        <w:gridCol w:w="4650"/>
        <w:gridCol w:w="2844"/>
      </w:tblGrid>
      <w:tr w:rsidR="0002683E">
        <w:trPr>
          <w:cantSplit/>
        </w:trPr>
        <w:tc>
          <w:tcPr>
            <w:tcW w:w="22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Aspecto considerado</w:t>
            </w:r>
          </w:p>
        </w:tc>
        <w:tc>
          <w:tcPr>
            <w:tcW w:w="46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Información recuperada</w:t>
            </w:r>
          </w:p>
        </w:tc>
        <w:tc>
          <w:tcPr>
            <w:tcW w:w="28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Fuentes</w:t>
            </w:r>
          </w:p>
        </w:tc>
      </w:tr>
      <w:tr w:rsidR="0002683E">
        <w:tc>
          <w:tcPr>
            <w:tcW w:w="22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Aprendizaje y asistencia</w:t>
            </w:r>
          </w:p>
        </w:tc>
        <w:tc>
          <w:tcPr>
            <w:tcW w:w="46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44% requiere apoyo en comprensión lectora; 39% en producción escrita; 31% en resolución de problemas. Además, 40 estudiantes registraron asistencia menor a 90%.</w:t>
            </w:r>
          </w:p>
        </w:tc>
        <w:tc>
          <w:tcPr>
            <w:tcW w:w="28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 xml:space="preserve">Evaluación </w:t>
            </w:r>
            <w:r>
              <w:rPr>
                <w:sz w:val="16"/>
              </w:rPr>
              <w:t>diagnóstica, producciones, rúbricas, listas y concentrados.</w:t>
            </w:r>
          </w:p>
        </w:tc>
      </w:tr>
      <w:tr w:rsidR="0002683E">
        <w:tc>
          <w:tcPr>
            <w:tcW w:w="22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Formación y prácticas docentes y directivas</w:t>
            </w:r>
          </w:p>
        </w:tc>
        <w:tc>
          <w:tcPr>
            <w:tcW w:w="46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Las estrategias de lectura, escritura y retroalimentación varían entre grupos. Solo 3 de 10 docentes registran seguimiento sistemático.</w:t>
            </w:r>
          </w:p>
        </w:tc>
        <w:tc>
          <w:tcPr>
            <w:tcW w:w="28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Planeaciones, o</w:t>
            </w:r>
            <w:r>
              <w:rPr>
                <w:sz w:val="16"/>
              </w:rPr>
              <w:t>bservaciones, cuadernos y diálogo docente.</w:t>
            </w:r>
          </w:p>
        </w:tc>
      </w:tr>
      <w:tr w:rsidR="0002683E">
        <w:tc>
          <w:tcPr>
            <w:tcW w:w="22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Avance de planes y programas</w:t>
            </w:r>
          </w:p>
        </w:tc>
        <w:tc>
          <w:tcPr>
            <w:tcW w:w="46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Falta acordar progresiones y vincular sistemáticamente lectura y escritura con los campos formativos.</w:t>
            </w:r>
          </w:p>
        </w:tc>
        <w:tc>
          <w:tcPr>
            <w:tcW w:w="28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Programa Analítico, planeaciones y seguimiento curricular.</w:t>
            </w:r>
          </w:p>
        </w:tc>
      </w:tr>
      <w:tr w:rsidR="0002683E">
        <w:tc>
          <w:tcPr>
            <w:tcW w:w="22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Relación con familias</w:t>
            </w:r>
            <w:r>
              <w:rPr>
                <w:sz w:val="16"/>
              </w:rPr>
              <w:t xml:space="preserve"> y contexto sociocultural</w:t>
            </w:r>
          </w:p>
        </w:tc>
        <w:tc>
          <w:tcPr>
            <w:tcW w:w="46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Las familias señalan dificultades de transporte, cuidado de hermanos, trabajo temporal y comunicación tardía.</w:t>
            </w:r>
          </w:p>
        </w:tc>
        <w:tc>
          <w:tcPr>
            <w:tcW w:w="28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Cuestionarios, entrevistas y reuniones.</w:t>
            </w:r>
          </w:p>
        </w:tc>
      </w:tr>
      <w:tr w:rsidR="0002683E">
        <w:tc>
          <w:tcPr>
            <w:tcW w:w="22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Desempeño de la autoridad escolar</w:t>
            </w:r>
          </w:p>
        </w:tc>
        <w:tc>
          <w:tcPr>
            <w:tcW w:w="46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No existe un calendario común de observación,</w:t>
            </w:r>
            <w:r>
              <w:rPr>
                <w:sz w:val="16"/>
              </w:rPr>
              <w:t xml:space="preserve"> seguimiento de metas ni devolución de resultados.</w:t>
            </w:r>
          </w:p>
        </w:tc>
        <w:tc>
          <w:tcPr>
            <w:tcW w:w="28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Bitácora directiva y actas de CTE.</w:t>
            </w:r>
          </w:p>
        </w:tc>
      </w:tr>
      <w:tr w:rsidR="0002683E">
        <w:tc>
          <w:tcPr>
            <w:tcW w:w="22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Infraestructura, equipamiento y carga administrativa</w:t>
            </w:r>
          </w:p>
        </w:tc>
        <w:tc>
          <w:tcPr>
            <w:tcW w:w="46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Hay biblioteca y materiales básicos; la conectividad es limitada en dos aulas y existen registros duplicados.</w:t>
            </w:r>
          </w:p>
        </w:tc>
        <w:tc>
          <w:tcPr>
            <w:tcW w:w="28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Invent</w:t>
            </w:r>
            <w:r>
              <w:rPr>
                <w:sz w:val="16"/>
              </w:rPr>
              <w:t>ario, recorrido y revisión de formatos.</w:t>
            </w:r>
          </w:p>
        </w:tc>
      </w:tr>
    </w:tbl>
    <w:p w:rsidR="0002683E" w:rsidRDefault="0002683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02683E">
        <w:trPr>
          <w:cantSplit/>
        </w:trPr>
        <w:tc>
          <w:tcPr>
            <w:tcW w:w="9744" w:type="dxa"/>
            <w:shd w:val="clear" w:color="auto" w:fill="F1F7E8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02683E" w:rsidRDefault="00BD0D42">
            <w:pPr>
              <w:spacing w:after="0"/>
            </w:pPr>
            <w:r>
              <w:rPr>
                <w:b/>
                <w:color w:val="7446CE"/>
              </w:rPr>
              <w:t xml:space="preserve">Uso del diagnóstico: </w:t>
            </w:r>
            <w:r>
              <w:rPr>
                <w:sz w:val="20"/>
              </w:rPr>
              <w:t>los aspectos ofrecen una visión integral; no obligan a formular acciones para cada uno. El colectivo prioriza las problemáticas de mayor impacto que sí puede atender.</w:t>
            </w:r>
          </w:p>
        </w:tc>
      </w:tr>
    </w:tbl>
    <w:p w:rsidR="0002683E" w:rsidRDefault="0002683E">
      <w:pPr>
        <w:spacing w:after="0"/>
      </w:pPr>
    </w:p>
    <w:p w:rsidR="0002683E" w:rsidRDefault="00BD0D42">
      <w:r>
        <w:br w:type="page"/>
      </w:r>
    </w:p>
    <w:p w:rsidR="0002683E" w:rsidRDefault="00BD0D42">
      <w:pPr>
        <w:pStyle w:val="Ttulo1"/>
      </w:pPr>
      <w:r>
        <w:lastRenderedPageBreak/>
        <w:t xml:space="preserve">4. Narrativa de la </w:t>
      </w:r>
      <w:r>
        <w:t>situación escolar</w:t>
      </w:r>
    </w:p>
    <w:p w:rsidR="0002683E" w:rsidRDefault="00BD0D42">
      <w:r>
        <w:t>La Escuela Primaria Miguel Hidalgo atiende a 232 estudiantes. La evaluación diagnóstica muestra que 102 (44%) requieren apoyo en comprensión lectora y 90 (39%) en producción escrita. Las principales dificultades se relacionan con recupera</w:t>
      </w:r>
      <w:r>
        <w:t>r información, elaborar inferencias, organizar ideas y revisar textos.</w:t>
      </w:r>
    </w:p>
    <w:p w:rsidR="0002683E" w:rsidRDefault="00BD0D42">
      <w:r>
        <w:t>En todos los grupos se realizan actividades de lectura, pero no existe una progresión común ni acuerdos sobre las estrategias que deben enseñarse. La retroalimentación se concentra en s</w:t>
      </w:r>
      <w:r>
        <w:t>eñalar errores y pocas veces orienta la revisión. Además, 40 estudiantes registraron asistencia menor a 90%; la detección y los apoyos al reincorporarse no son sistemáticos.</w:t>
      </w:r>
    </w:p>
    <w:p w:rsidR="0002683E" w:rsidRDefault="00BD0D42">
      <w:r>
        <w:t>La biblioteca escolar, la disposición del colectivo para colaborar y el interés de</w:t>
      </w:r>
      <w:r>
        <w:t xml:space="preserve"> las familias constituyen fortalezas para intervenir de forma sostenida en las dos problemáticas priorizadas.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02683E">
        <w:trPr>
          <w:cantSplit/>
        </w:trPr>
        <w:tc>
          <w:tcPr>
            <w:tcW w:w="9744" w:type="dxa"/>
            <w:shd w:val="clear" w:color="auto" w:fill="E8F8FA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02683E" w:rsidRDefault="00BD0D42">
            <w:pPr>
              <w:spacing w:after="0"/>
            </w:pPr>
            <w:r>
              <w:rPr>
                <w:b/>
                <w:color w:val="7446CE"/>
              </w:rPr>
              <w:t xml:space="preserve">Lectura compartida: </w:t>
            </w:r>
            <w:r>
              <w:rPr>
                <w:sz w:val="20"/>
              </w:rPr>
              <w:t>las problemáticas no se explican responsabilizando únicamente a los estudiantes o a sus familias. También se analizan las prác</w:t>
            </w:r>
            <w:r>
              <w:rPr>
                <w:sz w:val="20"/>
              </w:rPr>
              <w:t>ticas, los acuerdos y la organización escolar.</w:t>
            </w:r>
          </w:p>
        </w:tc>
      </w:tr>
    </w:tbl>
    <w:p w:rsidR="0002683E" w:rsidRDefault="0002683E">
      <w:pPr>
        <w:spacing w:after="0"/>
      </w:pPr>
    </w:p>
    <w:p w:rsidR="0002683E" w:rsidRDefault="00BD0D42">
      <w:pPr>
        <w:pStyle w:val="Ttulo2"/>
      </w:pPr>
      <w:r>
        <w:t>Fortalezas para comenzar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3000"/>
        <w:gridCol w:w="6744"/>
      </w:tblGrid>
      <w:tr w:rsidR="0002683E">
        <w:trPr>
          <w:cantSplit/>
        </w:trPr>
        <w:tc>
          <w:tcPr>
            <w:tcW w:w="30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Fortaleza</w:t>
            </w:r>
          </w:p>
        </w:tc>
        <w:tc>
          <w:tcPr>
            <w:tcW w:w="67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Cómo se aprovechará</w:t>
            </w:r>
          </w:p>
        </w:tc>
      </w:tr>
      <w:tr w:rsidR="0002683E">
        <w:tc>
          <w:tcPr>
            <w:tcW w:w="30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Disposición del colectivo</w:t>
            </w:r>
          </w:p>
        </w:tc>
        <w:tc>
          <w:tcPr>
            <w:tcW w:w="67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Construir acuerdos y revisar evidencias.</w:t>
            </w:r>
          </w:p>
        </w:tc>
      </w:tr>
      <w:tr w:rsidR="0002683E">
        <w:tc>
          <w:tcPr>
            <w:tcW w:w="30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Recursos y espacios disponibles</w:t>
            </w:r>
          </w:p>
        </w:tc>
        <w:tc>
          <w:tcPr>
            <w:tcW w:w="67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Sostener experiencias pedagógicas pertinentes.</w:t>
            </w:r>
          </w:p>
        </w:tc>
      </w:tr>
      <w:tr w:rsidR="0002683E">
        <w:tc>
          <w:tcPr>
            <w:tcW w:w="30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Participación de estudiantes y familias</w:t>
            </w:r>
          </w:p>
        </w:tc>
        <w:tc>
          <w:tcPr>
            <w:tcW w:w="67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Comprender causas y fortalecer corresponsabilidad.</w:t>
            </w:r>
          </w:p>
        </w:tc>
      </w:tr>
      <w:tr w:rsidR="0002683E">
        <w:tc>
          <w:tcPr>
            <w:tcW w:w="30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CTE y Comité</w:t>
            </w:r>
          </w:p>
        </w:tc>
        <w:tc>
          <w:tcPr>
            <w:tcW w:w="67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Dar seguimiento sin crear trabajo paralelo.</w:t>
            </w:r>
          </w:p>
        </w:tc>
      </w:tr>
    </w:tbl>
    <w:p w:rsidR="0002683E" w:rsidRDefault="0002683E">
      <w:pPr>
        <w:spacing w:after="0"/>
      </w:pPr>
    </w:p>
    <w:p w:rsidR="0002683E" w:rsidRDefault="00BD0D42">
      <w:r>
        <w:br w:type="page"/>
      </w:r>
    </w:p>
    <w:p w:rsidR="0002683E" w:rsidRDefault="00BD0D42">
      <w:pPr>
        <w:pStyle w:val="Ttulo1"/>
      </w:pPr>
      <w:r>
        <w:lastRenderedPageBreak/>
        <w:t>5. Problematización y priorización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3300"/>
        <w:gridCol w:w="2200"/>
        <w:gridCol w:w="2900"/>
        <w:gridCol w:w="1344"/>
      </w:tblGrid>
      <w:tr w:rsidR="0002683E">
        <w:trPr>
          <w:cantSplit/>
        </w:trPr>
        <w:tc>
          <w:tcPr>
            <w:tcW w:w="33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Situación analizada</w:t>
            </w:r>
          </w:p>
        </w:tc>
        <w:tc>
          <w:tcPr>
            <w:tcW w:w="22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Sustento</w:t>
            </w:r>
          </w:p>
        </w:tc>
        <w:tc>
          <w:tcPr>
            <w:tcW w:w="29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Posibilidad de intervención</w:t>
            </w:r>
          </w:p>
        </w:tc>
        <w:tc>
          <w:tcPr>
            <w:tcW w:w="13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Decisión</w:t>
            </w:r>
          </w:p>
        </w:tc>
      </w:tr>
      <w:tr w:rsidR="0002683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Persisten dificultades de comprensión y producción escrita, asociadas con estrategias poco articuladas, escritura ocasional, retroalimentación limitada y seguimiento desigual.</w:t>
            </w:r>
          </w:p>
        </w:tc>
        <w:tc>
          <w:tcPr>
            <w:tcW w:w="22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Evidencias del diagnóstico y voces de la comunidad.</w:t>
            </w:r>
          </w:p>
        </w:tc>
        <w:tc>
          <w:tcPr>
            <w:tcW w:w="29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 xml:space="preserve">Sí. Tiene alto impacto y la </w:t>
            </w:r>
            <w:r>
              <w:rPr>
                <w:sz w:val="16"/>
              </w:rPr>
              <w:t>escuela puede intervenir.</w:t>
            </w:r>
          </w:p>
        </w:tc>
        <w:tc>
          <w:tcPr>
            <w:tcW w:w="13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Prioridad 1</w:t>
            </w:r>
          </w:p>
        </w:tc>
      </w:tr>
      <w:tr w:rsidR="0002683E">
        <w:tc>
          <w:tcPr>
            <w:tcW w:w="33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Las ausencias recurrentes interrumpen los aprendizajes; la escuela no cuenta con detección oportuna, comunicación corresponsable ni apoyos comunes al reincorporarse.</w:t>
            </w:r>
          </w:p>
        </w:tc>
        <w:tc>
          <w:tcPr>
            <w:tcW w:w="22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Evidencias del diagnóstico y voces de la comunidad.</w:t>
            </w:r>
          </w:p>
        </w:tc>
        <w:tc>
          <w:tcPr>
            <w:tcW w:w="29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Sí. Tiene alto impacto y la escuela puede intervenir.</w:t>
            </w:r>
          </w:p>
        </w:tc>
        <w:tc>
          <w:tcPr>
            <w:tcW w:w="13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Prioridad 2</w:t>
            </w:r>
          </w:p>
        </w:tc>
      </w:tr>
      <w:tr w:rsidR="0002683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Situación de mantenimiento que requiere atención inmediata.</w:t>
            </w:r>
          </w:p>
        </w:tc>
        <w:tc>
          <w:tcPr>
            <w:tcW w:w="22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Recorrido e inventario.</w:t>
            </w:r>
          </w:p>
        </w:tc>
        <w:tc>
          <w:tcPr>
            <w:tcW w:w="29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Se atiende mediante gestión cotidiana; no requiere una ruta anual.</w:t>
            </w:r>
          </w:p>
        </w:tc>
        <w:tc>
          <w:tcPr>
            <w:tcW w:w="13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No priorizada</w:t>
            </w:r>
          </w:p>
        </w:tc>
      </w:tr>
      <w:tr w:rsidR="0002683E">
        <w:tc>
          <w:tcPr>
            <w:tcW w:w="33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 xml:space="preserve">Situación cuya </w:t>
            </w:r>
            <w:r>
              <w:rPr>
                <w:sz w:val="16"/>
              </w:rPr>
              <w:t>solución corresponde principalmente a otra autoridad.</w:t>
            </w:r>
          </w:p>
        </w:tc>
        <w:tc>
          <w:tcPr>
            <w:tcW w:w="22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Reportes de la comunidad.</w:t>
            </w:r>
          </w:p>
        </w:tc>
        <w:tc>
          <w:tcPr>
            <w:tcW w:w="29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La escuela puede gestionar, pero no resolver directamente.</w:t>
            </w:r>
          </w:p>
        </w:tc>
        <w:tc>
          <w:tcPr>
            <w:tcW w:w="13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Gestión externa</w:t>
            </w:r>
          </w:p>
        </w:tc>
      </w:tr>
    </w:tbl>
    <w:p w:rsidR="0002683E" w:rsidRDefault="0002683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02683E">
        <w:trPr>
          <w:cantSplit/>
        </w:trPr>
        <w:tc>
          <w:tcPr>
            <w:tcW w:w="9744" w:type="dxa"/>
            <w:shd w:val="clear" w:color="auto" w:fill="F1ECFB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02683E" w:rsidRDefault="00BD0D42">
            <w:pPr>
              <w:spacing w:after="0"/>
            </w:pPr>
            <w:r>
              <w:rPr>
                <w:b/>
                <w:color w:val="7446CE"/>
              </w:rPr>
              <w:t xml:space="preserve">Criterios de priorización: </w:t>
            </w:r>
            <w:r>
              <w:rPr>
                <w:sz w:val="20"/>
              </w:rPr>
              <w:t xml:space="preserve">impacto en aprendizajes o trayectorias, posibilidad real de </w:t>
            </w:r>
            <w:r>
              <w:rPr>
                <w:sz w:val="20"/>
              </w:rPr>
              <w:t>intervención, necesidad de acciones sostenidas y disponibilidad de información para comenzar.</w:t>
            </w:r>
          </w:p>
        </w:tc>
      </w:tr>
    </w:tbl>
    <w:p w:rsidR="0002683E" w:rsidRDefault="0002683E">
      <w:pPr>
        <w:spacing w:after="0"/>
      </w:pPr>
    </w:p>
    <w:p w:rsidR="0002683E" w:rsidRDefault="00BD0D42">
      <w:r>
        <w:br w:type="page"/>
      </w:r>
    </w:p>
    <w:p w:rsidR="0002683E" w:rsidRDefault="00BD0D42">
      <w:pPr>
        <w:pStyle w:val="Ttulo1"/>
      </w:pPr>
      <w:r>
        <w:lastRenderedPageBreak/>
        <w:t>6. Organización por problemáticas prioritarias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2200"/>
        <w:gridCol w:w="4200"/>
        <w:gridCol w:w="2100"/>
        <w:gridCol w:w="1244"/>
      </w:tblGrid>
      <w:tr w:rsidR="0002683E">
        <w:trPr>
          <w:cantSplit/>
        </w:trPr>
        <w:tc>
          <w:tcPr>
            <w:tcW w:w="22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Prioridad</w:t>
            </w:r>
          </w:p>
        </w:tc>
        <w:tc>
          <w:tcPr>
            <w:tcW w:w="42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Objetivo</w:t>
            </w:r>
          </w:p>
        </w:tc>
        <w:tc>
          <w:tcPr>
            <w:tcW w:w="21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Metas centrales</w:t>
            </w:r>
          </w:p>
        </w:tc>
        <w:tc>
          <w:tcPr>
            <w:tcW w:w="12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Periodo</w:t>
            </w:r>
          </w:p>
        </w:tc>
      </w:tr>
      <w:tr w:rsidR="0002683E">
        <w:tc>
          <w:tcPr>
            <w:tcW w:w="22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Prioridad 1. Comprensión lectora y producción escrita</w:t>
            </w:r>
          </w:p>
        </w:tc>
        <w:tc>
          <w:tcPr>
            <w:tcW w:w="42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 xml:space="preserve">Mejorar la </w:t>
            </w:r>
            <w:r>
              <w:rPr>
                <w:sz w:val="16"/>
              </w:rPr>
              <w:t>comprensión lectora y la producción escrita de los estudiantes mediante acuerdos pedagógicos comunes, enseñanza sistemática de estrategias y retroalimentación formativa.</w:t>
            </w:r>
          </w:p>
        </w:tc>
        <w:tc>
          <w:tcPr>
            <w:tcW w:w="2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Tres metas medibles vinculadas con la línea base.</w:t>
            </w:r>
          </w:p>
        </w:tc>
        <w:tc>
          <w:tcPr>
            <w:tcW w:w="1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Septiembre de 2026 a junio de 2027.</w:t>
            </w:r>
          </w:p>
        </w:tc>
      </w:tr>
      <w:tr w:rsidR="0002683E">
        <w:tc>
          <w:tcPr>
            <w:tcW w:w="22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Prioridad 2. Asistencia y continuidad</w:t>
            </w:r>
          </w:p>
        </w:tc>
        <w:tc>
          <w:tcPr>
            <w:tcW w:w="42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Favorecer la asistencia regular y la continuidad de los aprendizajes mediante detección oportuna, comunicación corresponsable con las familias y apoyos académicos al reincorporarse.</w:t>
            </w:r>
          </w:p>
        </w:tc>
        <w:tc>
          <w:tcPr>
            <w:tcW w:w="21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 xml:space="preserve">Tres metas medibles vinculadas con </w:t>
            </w:r>
            <w:r>
              <w:rPr>
                <w:sz w:val="16"/>
              </w:rPr>
              <w:t>la línea base.</w:t>
            </w:r>
          </w:p>
        </w:tc>
        <w:tc>
          <w:tcPr>
            <w:tcW w:w="1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Septiembre de 2026 a junio de 2027.</w:t>
            </w:r>
          </w:p>
        </w:tc>
      </w:tr>
    </w:tbl>
    <w:p w:rsidR="0002683E" w:rsidRDefault="0002683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02683E">
        <w:trPr>
          <w:cantSplit/>
        </w:trPr>
        <w:tc>
          <w:tcPr>
            <w:tcW w:w="9744" w:type="dxa"/>
            <w:shd w:val="clear" w:color="auto" w:fill="F1F7E8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02683E" w:rsidRDefault="00BD0D42">
            <w:pPr>
              <w:spacing w:after="0"/>
            </w:pPr>
            <w:r>
              <w:rPr>
                <w:b/>
                <w:color w:val="7446CE"/>
              </w:rPr>
              <w:t xml:space="preserve">Congruencia: </w:t>
            </w:r>
            <w:r>
              <w:rPr>
                <w:sz w:val="20"/>
              </w:rPr>
              <w:t>cada meta deriva del objetivo; cada acción contribuye a las metas y cada indicador permite reconocer cambios en la problemática.</w:t>
            </w:r>
          </w:p>
        </w:tc>
      </w:tr>
    </w:tbl>
    <w:p w:rsidR="0002683E" w:rsidRDefault="0002683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2800"/>
        <w:gridCol w:w="3900"/>
        <w:gridCol w:w="3044"/>
      </w:tblGrid>
      <w:tr w:rsidR="0002683E">
        <w:trPr>
          <w:cantSplit/>
        </w:trPr>
        <w:tc>
          <w:tcPr>
            <w:tcW w:w="28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Problemática</w:t>
            </w:r>
          </w:p>
        </w:tc>
        <w:tc>
          <w:tcPr>
            <w:tcW w:w="39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Aspectos del diagnóstico que se relacionan</w:t>
            </w:r>
          </w:p>
        </w:tc>
        <w:tc>
          <w:tcPr>
            <w:tcW w:w="30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Sentido</w:t>
            </w:r>
          </w:p>
        </w:tc>
      </w:tr>
      <w:tr w:rsidR="0002683E">
        <w:tc>
          <w:tcPr>
            <w:tcW w:w="28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Comprensión lectora y producción escrita</w:t>
            </w:r>
          </w:p>
        </w:tc>
        <w:tc>
          <w:tcPr>
            <w:tcW w:w="39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Aprendizajes y asistencia; prácticas; currículo; familias; seguimiento directivo.</w:t>
            </w:r>
          </w:p>
        </w:tc>
        <w:tc>
          <w:tcPr>
            <w:tcW w:w="3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La intervención articula los aspectos pertinentes sin dividir las acciones en apartados fijos.</w:t>
            </w:r>
          </w:p>
        </w:tc>
      </w:tr>
      <w:tr w:rsidR="0002683E">
        <w:tc>
          <w:tcPr>
            <w:tcW w:w="28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Asistencia y continuidad</w:t>
            </w:r>
          </w:p>
        </w:tc>
        <w:tc>
          <w:tcPr>
            <w:tcW w:w="39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Apr</w:t>
            </w:r>
            <w:r>
              <w:rPr>
                <w:sz w:val="17"/>
              </w:rPr>
              <w:t>endizajes y asistencia; prácticas; currículo; familias; seguimiento directivo.</w:t>
            </w:r>
          </w:p>
        </w:tc>
        <w:tc>
          <w:tcPr>
            <w:tcW w:w="30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La intervención articula los aspectos pertinentes sin dividir las acciones en apartados fijos.</w:t>
            </w:r>
          </w:p>
        </w:tc>
      </w:tr>
    </w:tbl>
    <w:p w:rsidR="0002683E" w:rsidRDefault="0002683E">
      <w:pPr>
        <w:spacing w:after="0"/>
      </w:pPr>
    </w:p>
    <w:p w:rsidR="0002683E" w:rsidRDefault="00BD0D42">
      <w:r>
        <w:br w:type="page"/>
      </w:r>
    </w:p>
    <w:p w:rsidR="0002683E" w:rsidRDefault="00BD0D42">
      <w:pPr>
        <w:pStyle w:val="Ttulo1"/>
      </w:pPr>
      <w:r>
        <w:lastRenderedPageBreak/>
        <w:t>7.1 Prioridad 1: Comprensión lectora y producción escrita</w:t>
      </w:r>
    </w:p>
    <w:p w:rsidR="0002683E" w:rsidRDefault="00BD0D42">
      <w:pPr>
        <w:pStyle w:val="Ttulo2"/>
      </w:pPr>
      <w:r>
        <w:t>Problema priorizado</w:t>
      </w:r>
    </w:p>
    <w:p w:rsidR="0002683E" w:rsidRDefault="00BD0D42">
      <w:r>
        <w:t>Persisten dificultades de comprensión y producción escrita, asociadas con estrategias poco articuladas, escritura ocasional, retroalimentación limitada y seguimiento desigual.</w:t>
      </w:r>
    </w:p>
    <w:p w:rsidR="0002683E" w:rsidRDefault="00BD0D42">
      <w:pPr>
        <w:pStyle w:val="Ttulo2"/>
      </w:pPr>
      <w:r>
        <w:t>Objetivo</w:t>
      </w:r>
    </w:p>
    <w:p w:rsidR="0002683E" w:rsidRDefault="00BD0D42">
      <w:r>
        <w:t>Mejorar la comprensión lectora y la producción escrita de los estudiant</w:t>
      </w:r>
      <w:r>
        <w:t>es mediante acuerdos pedagógicos comunes, enseñanza sistemática de estrategias y retroalimentación formativa.</w:t>
      </w:r>
    </w:p>
    <w:p w:rsidR="0002683E" w:rsidRDefault="00BD0D42">
      <w:pPr>
        <w:pStyle w:val="Ttulo2"/>
      </w:pPr>
      <w:r>
        <w:t>Metas e indicadores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3100"/>
        <w:gridCol w:w="1550"/>
        <w:gridCol w:w="3694"/>
        <w:gridCol w:w="1400"/>
      </w:tblGrid>
      <w:tr w:rsidR="0002683E">
        <w:trPr>
          <w:cantSplit/>
        </w:trPr>
        <w:tc>
          <w:tcPr>
            <w:tcW w:w="31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Meta</w:t>
            </w:r>
          </w:p>
        </w:tc>
        <w:tc>
          <w:tcPr>
            <w:tcW w:w="15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Línea base</w:t>
            </w:r>
          </w:p>
        </w:tc>
        <w:tc>
          <w:tcPr>
            <w:tcW w:w="369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Indicador y evidencia</w:t>
            </w:r>
          </w:p>
        </w:tc>
        <w:tc>
          <w:tcPr>
            <w:tcW w:w="14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Revisión</w:t>
            </w:r>
          </w:p>
        </w:tc>
      </w:tr>
      <w:tr w:rsidR="0002683E">
        <w:tc>
          <w:tcPr>
            <w:tcW w:w="3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 xml:space="preserve">Meta 1. Al concluir junio de 2027, reducir del 44% al 28% o menos la </w:t>
            </w:r>
            <w:r>
              <w:rPr>
                <w:sz w:val="16"/>
              </w:rPr>
              <w:t>proporción que requiere apoyo en comprensión lectora.</w:t>
            </w:r>
          </w:p>
        </w:tc>
        <w:tc>
          <w:tcPr>
            <w:tcW w:w="15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44% (102 de 232).</w:t>
            </w:r>
          </w:p>
        </w:tc>
        <w:tc>
          <w:tcPr>
            <w:tcW w:w="369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Estudiantes que requieren apoyo ÷ matrícula evaluada × 100. Instrumentos comunes.</w:t>
            </w:r>
          </w:p>
        </w:tc>
        <w:tc>
          <w:tcPr>
            <w:tcW w:w="14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Noviembre, marzo y junio.</w:t>
            </w:r>
          </w:p>
        </w:tc>
      </w:tr>
      <w:tr w:rsidR="0002683E">
        <w:tc>
          <w:tcPr>
            <w:tcW w:w="31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Meta 2. Al concluir junio de 2027, reducir del 39% al 25% o menos la propor</w:t>
            </w:r>
            <w:r>
              <w:rPr>
                <w:sz w:val="16"/>
              </w:rPr>
              <w:t>ción que requiere apoyo en producción escrita.</w:t>
            </w:r>
          </w:p>
        </w:tc>
        <w:tc>
          <w:tcPr>
            <w:tcW w:w="15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39% (90 de 232).</w:t>
            </w:r>
          </w:p>
        </w:tc>
        <w:tc>
          <w:tcPr>
            <w:tcW w:w="369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Estudiantes que requieren apoyo ÷ matrícula evaluada × 100. Rúbrica común.</w:t>
            </w:r>
          </w:p>
        </w:tc>
        <w:tc>
          <w:tcPr>
            <w:tcW w:w="14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Noviembre, marzo y junio.</w:t>
            </w:r>
          </w:p>
        </w:tc>
      </w:tr>
      <w:tr w:rsidR="0002683E">
        <w:tc>
          <w:tcPr>
            <w:tcW w:w="3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 xml:space="preserve">Meta 3. De noviembre a junio, lograr que los 10 grupos apliquen tres estrategias comunes </w:t>
            </w:r>
            <w:r>
              <w:rPr>
                <w:sz w:val="16"/>
              </w:rPr>
              <w:t>de lectura y un proceso mensual de escritura.</w:t>
            </w:r>
          </w:p>
        </w:tc>
        <w:tc>
          <w:tcPr>
            <w:tcW w:w="15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3 de 10 grupos registran seguimiento.</w:t>
            </w:r>
          </w:p>
        </w:tc>
        <w:tc>
          <w:tcPr>
            <w:tcW w:w="369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Grupos que cumplen acuerdos ÷ 10 × 100. Planeaciones y muestras.</w:t>
            </w:r>
          </w:p>
        </w:tc>
        <w:tc>
          <w:tcPr>
            <w:tcW w:w="14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Mensual.</w:t>
            </w:r>
          </w:p>
        </w:tc>
      </w:tr>
    </w:tbl>
    <w:p w:rsidR="0002683E" w:rsidRDefault="0002683E">
      <w:pPr>
        <w:spacing w:after="0"/>
      </w:pPr>
    </w:p>
    <w:p w:rsidR="0002683E" w:rsidRDefault="00BD0D42">
      <w:pPr>
        <w:pStyle w:val="Ttulo1"/>
      </w:pPr>
      <w:r>
        <w:t>7.1.1 Acciones para la prioridad 1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3300"/>
        <w:gridCol w:w="1500"/>
        <w:gridCol w:w="1150"/>
        <w:gridCol w:w="2044"/>
        <w:gridCol w:w="1750"/>
      </w:tblGrid>
      <w:tr w:rsidR="0002683E">
        <w:trPr>
          <w:cantSplit/>
        </w:trPr>
        <w:tc>
          <w:tcPr>
            <w:tcW w:w="33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Acción</w:t>
            </w:r>
          </w:p>
        </w:tc>
        <w:tc>
          <w:tcPr>
            <w:tcW w:w="15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Responsables</w:t>
            </w:r>
          </w:p>
        </w:tc>
        <w:tc>
          <w:tcPr>
            <w:tcW w:w="11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Tiempo</w:t>
            </w:r>
          </w:p>
        </w:tc>
        <w:tc>
          <w:tcPr>
            <w:tcW w:w="20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Recursos / evidencias</w:t>
            </w:r>
          </w:p>
        </w:tc>
        <w:tc>
          <w:tcPr>
            <w:tcW w:w="17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Seguimiento</w:t>
            </w:r>
          </w:p>
        </w:tc>
      </w:tr>
      <w:tr w:rsidR="0002683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Acción 1. Aplicar una situación diagnóstica común y analizar resultados por grado.</w:t>
            </w:r>
          </w:p>
        </w:tc>
        <w:tc>
          <w:tcPr>
            <w:tcW w:w="1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Comité y docentes.</w:t>
            </w:r>
          </w:p>
        </w:tc>
        <w:tc>
          <w:tcPr>
            <w:tcW w:w="11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Septiembre.</w:t>
            </w:r>
          </w:p>
        </w:tc>
        <w:tc>
          <w:tcPr>
            <w:tcW w:w="2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Instrumentos y concentrado.</w:t>
            </w:r>
          </w:p>
        </w:tc>
        <w:tc>
          <w:tcPr>
            <w:tcW w:w="17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Validar línea base.</w:t>
            </w:r>
          </w:p>
        </w:tc>
      </w:tr>
      <w:tr w:rsidR="0002683E">
        <w:tc>
          <w:tcPr>
            <w:tcW w:w="33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Acción 2. Acordar estrategias, progresión de escritura y criterios de retroalimentación.</w:t>
            </w:r>
          </w:p>
        </w:tc>
        <w:tc>
          <w:tcPr>
            <w:tcW w:w="1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Colectivo y director.</w:t>
            </w:r>
          </w:p>
        </w:tc>
        <w:tc>
          <w:tcPr>
            <w:tcW w:w="11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Septiembre-octubre.</w:t>
            </w:r>
          </w:p>
        </w:tc>
        <w:tc>
          <w:tcPr>
            <w:tcW w:w="20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Programa Analítico y acuerdos.</w:t>
            </w:r>
          </w:p>
        </w:tc>
        <w:tc>
          <w:tcPr>
            <w:tcW w:w="17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Revisión mensual.</w:t>
            </w:r>
          </w:p>
        </w:tc>
      </w:tr>
      <w:tr w:rsidR="0002683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Acción 3. Implementar tres momentos semanales de lectura y un proceso mensual de escritura.</w:t>
            </w:r>
          </w:p>
        </w:tc>
        <w:tc>
          <w:tcPr>
            <w:tcW w:w="1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Docentes.</w:t>
            </w:r>
          </w:p>
        </w:tc>
        <w:tc>
          <w:tcPr>
            <w:tcW w:w="11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Octubre-junio.</w:t>
            </w:r>
          </w:p>
        </w:tc>
        <w:tc>
          <w:tcPr>
            <w:tcW w:w="2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Biblioteca y producciones.</w:t>
            </w:r>
          </w:p>
        </w:tc>
        <w:tc>
          <w:tcPr>
            <w:tcW w:w="17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Concentrado mensual.</w:t>
            </w:r>
          </w:p>
        </w:tc>
      </w:tr>
      <w:tr w:rsidR="0002683E">
        <w:tc>
          <w:tcPr>
            <w:tcW w:w="33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Acción 4. Realizar acompañamiento entre pares.</w:t>
            </w:r>
          </w:p>
        </w:tc>
        <w:tc>
          <w:tcPr>
            <w:tcW w:w="1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Pares y director.</w:t>
            </w:r>
          </w:p>
        </w:tc>
        <w:tc>
          <w:tcPr>
            <w:tcW w:w="11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Bimestral.</w:t>
            </w:r>
          </w:p>
        </w:tc>
        <w:tc>
          <w:tcPr>
            <w:tcW w:w="20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Guía y notas.</w:t>
            </w:r>
          </w:p>
        </w:tc>
        <w:tc>
          <w:tcPr>
            <w:tcW w:w="17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Acuerdo por visita.</w:t>
            </w:r>
          </w:p>
        </w:tc>
      </w:tr>
      <w:tr w:rsidR="0002683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Acción 5. Organizar encuentros de lectura y escritura con las familias.</w:t>
            </w:r>
          </w:p>
        </w:tc>
        <w:tc>
          <w:tcPr>
            <w:tcW w:w="1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Docentes y familias.</w:t>
            </w:r>
          </w:p>
        </w:tc>
        <w:tc>
          <w:tcPr>
            <w:tcW w:w="11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Noviembre, febrero y mayo.</w:t>
            </w:r>
          </w:p>
        </w:tc>
        <w:tc>
          <w:tcPr>
            <w:tcW w:w="2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 xml:space="preserve">Lecturas y </w:t>
            </w:r>
            <w:r>
              <w:rPr>
                <w:sz w:val="16"/>
              </w:rPr>
              <w:t>producciones.</w:t>
            </w:r>
          </w:p>
        </w:tc>
        <w:tc>
          <w:tcPr>
            <w:tcW w:w="17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Valoración breve.</w:t>
            </w:r>
          </w:p>
        </w:tc>
      </w:tr>
    </w:tbl>
    <w:p w:rsidR="0002683E" w:rsidRDefault="0002683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02683E">
        <w:trPr>
          <w:cantSplit/>
        </w:trPr>
        <w:tc>
          <w:tcPr>
            <w:tcW w:w="9744" w:type="dxa"/>
            <w:shd w:val="clear" w:color="auto" w:fill="E8F8FA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02683E" w:rsidRDefault="00BD0D42">
            <w:pPr>
              <w:spacing w:after="0"/>
            </w:pPr>
            <w:r>
              <w:rPr>
                <w:b/>
                <w:color w:val="7446CE"/>
              </w:rPr>
              <w:t xml:space="preserve">Cómo leer esta tabla: </w:t>
            </w:r>
            <w:r>
              <w:rPr>
                <w:sz w:val="20"/>
              </w:rPr>
              <w:t>“Acción 1”, “Acción 2” y las siguientes son actividades estratégicas que contribuyen directamente a las metas. El número solo facilita su identificación y seguimiento.</w:t>
            </w:r>
          </w:p>
        </w:tc>
      </w:tr>
    </w:tbl>
    <w:p w:rsidR="0002683E" w:rsidRDefault="0002683E">
      <w:pPr>
        <w:spacing w:after="0"/>
      </w:pPr>
    </w:p>
    <w:p w:rsidR="0002683E" w:rsidRDefault="00BD0D42">
      <w:r>
        <w:br w:type="page"/>
      </w:r>
    </w:p>
    <w:p w:rsidR="0002683E" w:rsidRDefault="00BD0D42">
      <w:pPr>
        <w:pStyle w:val="Ttulo1"/>
      </w:pPr>
      <w:r>
        <w:lastRenderedPageBreak/>
        <w:t xml:space="preserve">7.2 Prioridad 2: Asistencia </w:t>
      </w:r>
      <w:r>
        <w:t>y continuidad</w:t>
      </w:r>
    </w:p>
    <w:p w:rsidR="0002683E" w:rsidRDefault="00BD0D42">
      <w:pPr>
        <w:pStyle w:val="Ttulo2"/>
      </w:pPr>
      <w:r>
        <w:t>Problema priorizado</w:t>
      </w:r>
    </w:p>
    <w:p w:rsidR="0002683E" w:rsidRDefault="00BD0D42">
      <w:r>
        <w:t>Las ausencias recurrentes interrumpen los aprendizajes; la escuela no cuenta con detección oportuna, comunicación corresponsable ni apoyos comunes al reincorporarse.</w:t>
      </w:r>
    </w:p>
    <w:p w:rsidR="0002683E" w:rsidRDefault="00BD0D42">
      <w:pPr>
        <w:pStyle w:val="Ttulo2"/>
      </w:pPr>
      <w:r>
        <w:t>Objetivo</w:t>
      </w:r>
    </w:p>
    <w:p w:rsidR="0002683E" w:rsidRDefault="00BD0D42">
      <w:r>
        <w:t xml:space="preserve">Favorecer la asistencia regular y la </w:t>
      </w:r>
      <w:r>
        <w:t>continuidad de los aprendizajes mediante detección oportuna, comunicación corresponsable con las familias y apoyos académicos al reincorporarse.</w:t>
      </w:r>
    </w:p>
    <w:p w:rsidR="0002683E" w:rsidRDefault="00BD0D42">
      <w:pPr>
        <w:pStyle w:val="Ttulo2"/>
      </w:pPr>
      <w:r>
        <w:t>Metas e indicadores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3100"/>
        <w:gridCol w:w="1550"/>
        <w:gridCol w:w="3694"/>
        <w:gridCol w:w="1400"/>
      </w:tblGrid>
      <w:tr w:rsidR="0002683E">
        <w:trPr>
          <w:cantSplit/>
        </w:trPr>
        <w:tc>
          <w:tcPr>
            <w:tcW w:w="31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Meta</w:t>
            </w:r>
          </w:p>
        </w:tc>
        <w:tc>
          <w:tcPr>
            <w:tcW w:w="15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Línea base</w:t>
            </w:r>
          </w:p>
        </w:tc>
        <w:tc>
          <w:tcPr>
            <w:tcW w:w="369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Indicador y evidencia</w:t>
            </w:r>
          </w:p>
        </w:tc>
        <w:tc>
          <w:tcPr>
            <w:tcW w:w="14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Revisión</w:t>
            </w:r>
          </w:p>
        </w:tc>
      </w:tr>
      <w:tr w:rsidR="0002683E">
        <w:tc>
          <w:tcPr>
            <w:tcW w:w="3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 xml:space="preserve">Meta 1. Al concluir junio de 2027, reducir </w:t>
            </w:r>
            <w:r>
              <w:rPr>
                <w:sz w:val="16"/>
              </w:rPr>
              <w:t>del 17.2% al 9% o menos la proporción con asistencia inferior a 90%.</w:t>
            </w:r>
          </w:p>
        </w:tc>
        <w:tc>
          <w:tcPr>
            <w:tcW w:w="15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17.2% (40 de 232).</w:t>
            </w:r>
          </w:p>
        </w:tc>
        <w:tc>
          <w:tcPr>
            <w:tcW w:w="369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Estudiantes con asistencia inferior a 90% ÷ matrícula × 100. Listas.</w:t>
            </w:r>
          </w:p>
        </w:tc>
        <w:tc>
          <w:tcPr>
            <w:tcW w:w="14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Mensual.</w:t>
            </w:r>
          </w:p>
        </w:tc>
      </w:tr>
      <w:tr w:rsidR="0002683E">
        <w:tc>
          <w:tcPr>
            <w:tcW w:w="31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 xml:space="preserve">Meta 2. De septiembre a junio, contactar en un máximo de 48 horas al 100% de los casos </w:t>
            </w:r>
            <w:r>
              <w:rPr>
                <w:sz w:val="16"/>
              </w:rPr>
              <w:t>que activen la alerta.</w:t>
            </w:r>
          </w:p>
        </w:tc>
        <w:tc>
          <w:tcPr>
            <w:tcW w:w="15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No existe protocolo común.</w:t>
            </w:r>
          </w:p>
        </w:tc>
        <w:tc>
          <w:tcPr>
            <w:tcW w:w="369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Alertas atendidas en plazo ÷ alertas detectadas × 100. Bitácora.</w:t>
            </w:r>
          </w:p>
        </w:tc>
        <w:tc>
          <w:tcPr>
            <w:tcW w:w="14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Quincenal.</w:t>
            </w:r>
          </w:p>
        </w:tc>
      </w:tr>
      <w:tr w:rsidR="0002683E">
        <w:tc>
          <w:tcPr>
            <w:tcW w:w="3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Meta 3. Al concluir junio, lograr que 80% de los 40 estudiantes en seguimiento mejore cinco puntos o más su asistencia.</w:t>
            </w:r>
          </w:p>
        </w:tc>
        <w:tc>
          <w:tcPr>
            <w:tcW w:w="15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40 estudi</w:t>
            </w:r>
            <w:r>
              <w:rPr>
                <w:sz w:val="16"/>
              </w:rPr>
              <w:t>antes en seguimiento.</w:t>
            </w:r>
          </w:p>
        </w:tc>
        <w:tc>
          <w:tcPr>
            <w:tcW w:w="369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Estudiantes que mejoran ÷ estudiantes acompañados × 100. Comparativo.</w:t>
            </w:r>
          </w:p>
        </w:tc>
        <w:tc>
          <w:tcPr>
            <w:tcW w:w="14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Bimestral.</w:t>
            </w:r>
          </w:p>
        </w:tc>
      </w:tr>
    </w:tbl>
    <w:p w:rsidR="0002683E" w:rsidRDefault="0002683E">
      <w:pPr>
        <w:spacing w:after="0"/>
      </w:pPr>
    </w:p>
    <w:p w:rsidR="0002683E" w:rsidRDefault="00BD0D42">
      <w:pPr>
        <w:pStyle w:val="Ttulo1"/>
      </w:pPr>
      <w:r>
        <w:t>7.2.1 Acciones para la prioridad 2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3300"/>
        <w:gridCol w:w="1500"/>
        <w:gridCol w:w="1150"/>
        <w:gridCol w:w="2044"/>
        <w:gridCol w:w="1750"/>
      </w:tblGrid>
      <w:tr w:rsidR="0002683E">
        <w:trPr>
          <w:cantSplit/>
        </w:trPr>
        <w:tc>
          <w:tcPr>
            <w:tcW w:w="33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Acción</w:t>
            </w:r>
          </w:p>
        </w:tc>
        <w:tc>
          <w:tcPr>
            <w:tcW w:w="15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Responsables</w:t>
            </w:r>
          </w:p>
        </w:tc>
        <w:tc>
          <w:tcPr>
            <w:tcW w:w="11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Tiempo</w:t>
            </w:r>
          </w:p>
        </w:tc>
        <w:tc>
          <w:tcPr>
            <w:tcW w:w="20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Recursos / evidencias</w:t>
            </w:r>
          </w:p>
        </w:tc>
        <w:tc>
          <w:tcPr>
            <w:tcW w:w="17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Seguimiento</w:t>
            </w:r>
          </w:p>
        </w:tc>
      </w:tr>
      <w:tr w:rsidR="0002683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 xml:space="preserve">Acción 1. Definir la alerta y actualizar un </w:t>
            </w:r>
            <w:r>
              <w:rPr>
                <w:sz w:val="16"/>
              </w:rPr>
              <w:t>concentrado común.</w:t>
            </w:r>
          </w:p>
        </w:tc>
        <w:tc>
          <w:tcPr>
            <w:tcW w:w="1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Comité y control escolar.</w:t>
            </w:r>
          </w:p>
        </w:tc>
        <w:tc>
          <w:tcPr>
            <w:tcW w:w="11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Septiembre-junio.</w:t>
            </w:r>
          </w:p>
        </w:tc>
        <w:tc>
          <w:tcPr>
            <w:tcW w:w="2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Listas y concentrado.</w:t>
            </w:r>
          </w:p>
        </w:tc>
        <w:tc>
          <w:tcPr>
            <w:tcW w:w="17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Revisión quincenal.</w:t>
            </w:r>
          </w:p>
        </w:tc>
      </w:tr>
      <w:tr w:rsidR="0002683E">
        <w:tc>
          <w:tcPr>
            <w:tcW w:w="33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Acción 2. Contactar en 48 horas y registrar acuerdos con las familias.</w:t>
            </w:r>
          </w:p>
        </w:tc>
        <w:tc>
          <w:tcPr>
            <w:tcW w:w="1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Docente y director.</w:t>
            </w:r>
          </w:p>
        </w:tc>
        <w:tc>
          <w:tcPr>
            <w:tcW w:w="11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Permanente.</w:t>
            </w:r>
          </w:p>
        </w:tc>
        <w:tc>
          <w:tcPr>
            <w:tcW w:w="20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Directorio y bitácora.</w:t>
            </w:r>
          </w:p>
        </w:tc>
        <w:tc>
          <w:tcPr>
            <w:tcW w:w="17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Porcentaje atendido.</w:t>
            </w:r>
          </w:p>
        </w:tc>
      </w:tr>
      <w:tr w:rsidR="0002683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Acción 3. Comprender barreras y acordar apoyos sin culpabilizar.</w:t>
            </w:r>
          </w:p>
        </w:tc>
        <w:tc>
          <w:tcPr>
            <w:tcW w:w="1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Docente, director y familia.</w:t>
            </w:r>
          </w:p>
        </w:tc>
        <w:tc>
          <w:tcPr>
            <w:tcW w:w="11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Después de la alerta.</w:t>
            </w:r>
          </w:p>
        </w:tc>
        <w:tc>
          <w:tcPr>
            <w:tcW w:w="2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Entrevista y acuerdo.</w:t>
            </w:r>
          </w:p>
        </w:tc>
        <w:tc>
          <w:tcPr>
            <w:tcW w:w="17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Revisión a 30 días.</w:t>
            </w:r>
          </w:p>
        </w:tc>
      </w:tr>
      <w:tr w:rsidR="0002683E">
        <w:tc>
          <w:tcPr>
            <w:tcW w:w="33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Acción 4. Brindar apoyo académico al reincorporarse.</w:t>
            </w:r>
          </w:p>
        </w:tc>
        <w:tc>
          <w:tcPr>
            <w:tcW w:w="1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Docentes.</w:t>
            </w:r>
          </w:p>
        </w:tc>
        <w:tc>
          <w:tcPr>
            <w:tcW w:w="11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Permanente.</w:t>
            </w:r>
          </w:p>
        </w:tc>
        <w:tc>
          <w:tcPr>
            <w:tcW w:w="20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 xml:space="preserve">Carpeta de </w:t>
            </w:r>
            <w:r>
              <w:rPr>
                <w:sz w:val="16"/>
              </w:rPr>
              <w:t>continuidad.</w:t>
            </w:r>
          </w:p>
        </w:tc>
        <w:tc>
          <w:tcPr>
            <w:tcW w:w="17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Avance bimestral.</w:t>
            </w:r>
          </w:p>
        </w:tc>
      </w:tr>
      <w:tr w:rsidR="0002683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Acción 5. Revisar alertas y apoyos sin exhibir datos personales.</w:t>
            </w:r>
          </w:p>
        </w:tc>
        <w:tc>
          <w:tcPr>
            <w:tcW w:w="1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Director y Comité.</w:t>
            </w:r>
          </w:p>
        </w:tc>
        <w:tc>
          <w:tcPr>
            <w:tcW w:w="11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Mensual.</w:t>
            </w:r>
          </w:p>
        </w:tc>
        <w:tc>
          <w:tcPr>
            <w:tcW w:w="2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Reporte agregado.</w:t>
            </w:r>
          </w:p>
        </w:tc>
        <w:tc>
          <w:tcPr>
            <w:tcW w:w="17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Ajustes en CTE.</w:t>
            </w:r>
          </w:p>
        </w:tc>
      </w:tr>
    </w:tbl>
    <w:p w:rsidR="0002683E" w:rsidRDefault="0002683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02683E">
        <w:trPr>
          <w:cantSplit/>
        </w:trPr>
        <w:tc>
          <w:tcPr>
            <w:tcW w:w="9744" w:type="dxa"/>
            <w:shd w:val="clear" w:color="auto" w:fill="E8F8FA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02683E" w:rsidRDefault="00BD0D42">
            <w:pPr>
              <w:spacing w:after="0"/>
            </w:pPr>
            <w:r>
              <w:rPr>
                <w:b/>
                <w:color w:val="7446CE"/>
              </w:rPr>
              <w:t xml:space="preserve">Cómo leer esta tabla: </w:t>
            </w:r>
            <w:r>
              <w:rPr>
                <w:sz w:val="20"/>
              </w:rPr>
              <w:t xml:space="preserve">“Acción 1”, “Acción 2” y las siguientes son actividades estratégicas que </w:t>
            </w:r>
            <w:r>
              <w:rPr>
                <w:sz w:val="20"/>
              </w:rPr>
              <w:t>contribuyen directamente a las metas. El número solo facilita su identificación y seguimiento.</w:t>
            </w:r>
          </w:p>
        </w:tc>
      </w:tr>
    </w:tbl>
    <w:p w:rsidR="0002683E" w:rsidRDefault="0002683E">
      <w:pPr>
        <w:spacing w:after="0"/>
      </w:pPr>
    </w:p>
    <w:p w:rsidR="0002683E" w:rsidRDefault="00BD0D42">
      <w:r>
        <w:br w:type="page"/>
      </w:r>
    </w:p>
    <w:p w:rsidR="0002683E" w:rsidRDefault="00BD0D42">
      <w:pPr>
        <w:pStyle w:val="Ttulo1"/>
      </w:pPr>
      <w:r>
        <w:lastRenderedPageBreak/>
        <w:t>8. Implementación y calendario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1600"/>
        <w:gridCol w:w="2850"/>
        <w:gridCol w:w="2850"/>
        <w:gridCol w:w="2444"/>
      </w:tblGrid>
      <w:tr w:rsidR="0002683E">
        <w:trPr>
          <w:cantSplit/>
        </w:trPr>
        <w:tc>
          <w:tcPr>
            <w:tcW w:w="16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Periodo</w:t>
            </w:r>
          </w:p>
        </w:tc>
        <w:tc>
          <w:tcPr>
            <w:tcW w:w="28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Prioridad 1</w:t>
            </w:r>
          </w:p>
        </w:tc>
        <w:tc>
          <w:tcPr>
            <w:tcW w:w="28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Prioridad 2</w:t>
            </w:r>
          </w:p>
        </w:tc>
        <w:tc>
          <w:tcPr>
            <w:tcW w:w="24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Acuerdo colegiado</w:t>
            </w:r>
          </w:p>
        </w:tc>
      </w:tr>
      <w:tr w:rsidR="0002683E">
        <w:tc>
          <w:tcPr>
            <w:tcW w:w="16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Agosto-septiembre</w:t>
            </w:r>
          </w:p>
        </w:tc>
        <w:tc>
          <w:tcPr>
            <w:tcW w:w="28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Validar diagnóstico, línea base y acuerdos.</w:t>
            </w:r>
          </w:p>
        </w:tc>
        <w:tc>
          <w:tcPr>
            <w:tcW w:w="28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 xml:space="preserve">Validar </w:t>
            </w:r>
            <w:r>
              <w:rPr>
                <w:sz w:val="17"/>
              </w:rPr>
              <w:t>diagnóstico, línea base y ruta.</w:t>
            </w:r>
          </w:p>
        </w:tc>
        <w:tc>
          <w:tcPr>
            <w:tcW w:w="24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Confirmar Comité, responsables y registros.</w:t>
            </w:r>
          </w:p>
        </w:tc>
      </w:tr>
      <w:tr w:rsidR="0002683E">
        <w:tc>
          <w:tcPr>
            <w:tcW w:w="16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Octubre-noviembre</w:t>
            </w:r>
          </w:p>
        </w:tc>
        <w:tc>
          <w:tcPr>
            <w:tcW w:w="28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Implementar y revisar primera evidencia.</w:t>
            </w:r>
          </w:p>
        </w:tc>
        <w:tc>
          <w:tcPr>
            <w:tcW w:w="28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Implementar y revisar primera evidencia.</w:t>
            </w:r>
          </w:p>
        </w:tc>
        <w:tc>
          <w:tcPr>
            <w:tcW w:w="24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Analizar avances y ajustar.</w:t>
            </w:r>
          </w:p>
        </w:tc>
      </w:tr>
      <w:tr w:rsidR="0002683E">
        <w:tc>
          <w:tcPr>
            <w:tcW w:w="16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Diciembre-marzo</w:t>
            </w:r>
          </w:p>
        </w:tc>
        <w:tc>
          <w:tcPr>
            <w:tcW w:w="28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 xml:space="preserve">Consolidar estrategias y segunda </w:t>
            </w:r>
            <w:r>
              <w:rPr>
                <w:sz w:val="17"/>
              </w:rPr>
              <w:t>medición.</w:t>
            </w:r>
          </w:p>
        </w:tc>
        <w:tc>
          <w:tcPr>
            <w:tcW w:w="28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Consolidar apoyos y segunda medición.</w:t>
            </w:r>
          </w:p>
        </w:tc>
        <w:tc>
          <w:tcPr>
            <w:tcW w:w="24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Valorar indicadores.</w:t>
            </w:r>
          </w:p>
        </w:tc>
      </w:tr>
      <w:tr w:rsidR="0002683E">
        <w:tc>
          <w:tcPr>
            <w:tcW w:w="16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Abril-junio</w:t>
            </w:r>
          </w:p>
        </w:tc>
        <w:tc>
          <w:tcPr>
            <w:tcW w:w="28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Integrar evidencias y valoración final.</w:t>
            </w:r>
          </w:p>
        </w:tc>
        <w:tc>
          <w:tcPr>
            <w:tcW w:w="28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Integrar evidencias y valoración final.</w:t>
            </w:r>
          </w:p>
        </w:tc>
        <w:tc>
          <w:tcPr>
            <w:tcW w:w="24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Comunicar logros y continuidad.</w:t>
            </w:r>
          </w:p>
        </w:tc>
      </w:tr>
    </w:tbl>
    <w:p w:rsidR="0002683E" w:rsidRDefault="0002683E">
      <w:pPr>
        <w:spacing w:after="0"/>
      </w:pPr>
    </w:p>
    <w:p w:rsidR="0002683E" w:rsidRDefault="00BD0D42">
      <w:pPr>
        <w:pStyle w:val="Ttulo2"/>
      </w:pPr>
      <w:r>
        <w:t>Condiciones para implementar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2100"/>
        <w:gridCol w:w="7644"/>
      </w:tblGrid>
      <w:tr w:rsidR="0002683E">
        <w:trPr>
          <w:cantSplit/>
        </w:trPr>
        <w:tc>
          <w:tcPr>
            <w:tcW w:w="21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Condición</w:t>
            </w:r>
          </w:p>
        </w:tc>
        <w:tc>
          <w:tcPr>
            <w:tcW w:w="76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Acuerdo</w:t>
            </w:r>
          </w:p>
        </w:tc>
      </w:tr>
      <w:tr w:rsidR="0002683E">
        <w:tc>
          <w:tcPr>
            <w:tcW w:w="2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Tiempo</w:t>
            </w:r>
          </w:p>
        </w:tc>
        <w:tc>
          <w:tcPr>
            <w:tcW w:w="76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Integrar las acciones a la gestión cotidiana y al CTE; evitar trabajo paralelo.</w:t>
            </w:r>
          </w:p>
        </w:tc>
      </w:tr>
      <w:tr w:rsidR="0002683E">
        <w:tc>
          <w:tcPr>
            <w:tcW w:w="21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Participación</w:t>
            </w:r>
          </w:p>
        </w:tc>
        <w:tc>
          <w:tcPr>
            <w:tcW w:w="76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Los responsables coordinan; el colectivo y la comunidad participan.</w:t>
            </w:r>
          </w:p>
        </w:tc>
      </w:tr>
      <w:tr w:rsidR="0002683E">
        <w:tc>
          <w:tcPr>
            <w:tcW w:w="2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Registro</w:t>
            </w:r>
          </w:p>
        </w:tc>
        <w:tc>
          <w:tcPr>
            <w:tcW w:w="76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Conservar solo evidencias útiles para valorar metas.</w:t>
            </w:r>
          </w:p>
        </w:tc>
      </w:tr>
      <w:tr w:rsidR="0002683E">
        <w:tc>
          <w:tcPr>
            <w:tcW w:w="21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Flexibilidad</w:t>
            </w:r>
          </w:p>
        </w:tc>
        <w:tc>
          <w:tcPr>
            <w:tcW w:w="76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 xml:space="preserve">Modificar </w:t>
            </w:r>
            <w:r>
              <w:rPr>
                <w:sz w:val="18"/>
              </w:rPr>
              <w:t>acciones, recursos o tiempos con base en evidencias.</w:t>
            </w:r>
          </w:p>
        </w:tc>
      </w:tr>
    </w:tbl>
    <w:p w:rsidR="0002683E" w:rsidRDefault="0002683E">
      <w:pPr>
        <w:spacing w:after="0"/>
      </w:pPr>
    </w:p>
    <w:p w:rsidR="0002683E" w:rsidRDefault="00BD0D42">
      <w:pPr>
        <w:pStyle w:val="Ttulo1"/>
      </w:pPr>
      <w:r>
        <w:t>9. Seguimiento y evaluación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1300"/>
        <w:gridCol w:w="1800"/>
        <w:gridCol w:w="2200"/>
        <w:gridCol w:w="2200"/>
        <w:gridCol w:w="2244"/>
      </w:tblGrid>
      <w:tr w:rsidR="0002683E">
        <w:trPr>
          <w:cantSplit/>
        </w:trPr>
        <w:tc>
          <w:tcPr>
            <w:tcW w:w="13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Fecha</w:t>
            </w:r>
          </w:p>
        </w:tc>
        <w:tc>
          <w:tcPr>
            <w:tcW w:w="18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Meta revisada</w:t>
            </w:r>
          </w:p>
        </w:tc>
        <w:tc>
          <w:tcPr>
            <w:tcW w:w="22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Avance</w:t>
            </w:r>
          </w:p>
        </w:tc>
        <w:tc>
          <w:tcPr>
            <w:tcW w:w="22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Evidencias</w:t>
            </w:r>
          </w:p>
        </w:tc>
        <w:tc>
          <w:tcPr>
            <w:tcW w:w="22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Ajuste y responsable</w:t>
            </w:r>
          </w:p>
        </w:tc>
      </w:tr>
      <w:tr w:rsidR="0002683E">
        <w:tc>
          <w:tcPr>
            <w:tcW w:w="1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30/11/2026</w:t>
            </w:r>
          </w:p>
        </w:tc>
        <w:tc>
          <w:tcPr>
            <w:tcW w:w="18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Prioridad 1 · Meta 1</w:t>
            </w:r>
          </w:p>
        </w:tc>
        <w:tc>
          <w:tcPr>
            <w:tcW w:w="22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Se observa avance inicial respecto de la línea base.</w:t>
            </w:r>
          </w:p>
        </w:tc>
        <w:tc>
          <w:tcPr>
            <w:tcW w:w="22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 xml:space="preserve">Instrumento común y </w:t>
            </w:r>
            <w:r>
              <w:rPr>
                <w:sz w:val="16"/>
              </w:rPr>
              <w:t>concentrado.</w:t>
            </w:r>
          </w:p>
        </w:tc>
        <w:tc>
          <w:tcPr>
            <w:tcW w:w="2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Fortalecer el acompañamiento. Responsable: dirección y colectivo.</w:t>
            </w:r>
          </w:p>
        </w:tc>
      </w:tr>
      <w:tr w:rsidR="0002683E">
        <w:tc>
          <w:tcPr>
            <w:tcW w:w="13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30/11/2026</w:t>
            </w:r>
          </w:p>
        </w:tc>
        <w:tc>
          <w:tcPr>
            <w:tcW w:w="18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Prioridad 2 · Meta 2</w:t>
            </w:r>
          </w:p>
        </w:tc>
        <w:tc>
          <w:tcPr>
            <w:tcW w:w="22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La mayoría de las acciones previstas se realizó en tiempo.</w:t>
            </w:r>
          </w:p>
        </w:tc>
        <w:tc>
          <w:tcPr>
            <w:tcW w:w="22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Bitácora y muestras.</w:t>
            </w:r>
          </w:p>
        </w:tc>
        <w:tc>
          <w:tcPr>
            <w:tcW w:w="2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6"/>
              </w:rPr>
              <w:t>Ajustar recursos y seguimiento. Responsable: Comité.</w:t>
            </w:r>
          </w:p>
        </w:tc>
      </w:tr>
    </w:tbl>
    <w:p w:rsidR="0002683E" w:rsidRDefault="0002683E">
      <w:pPr>
        <w:spacing w:after="0"/>
      </w:pPr>
    </w:p>
    <w:p w:rsidR="0002683E" w:rsidRDefault="00BD0D42">
      <w:pPr>
        <w:pStyle w:val="Ttulo2"/>
      </w:pPr>
      <w:r>
        <w:t>Preguntas</w:t>
      </w:r>
      <w:r>
        <w:t xml:space="preserve"> para el diálogo en CTE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5000"/>
        <w:gridCol w:w="4744"/>
      </w:tblGrid>
      <w:tr w:rsidR="0002683E">
        <w:trPr>
          <w:cantSplit/>
        </w:trPr>
        <w:tc>
          <w:tcPr>
            <w:tcW w:w="50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Pregunta</w:t>
            </w:r>
          </w:p>
        </w:tc>
        <w:tc>
          <w:tcPr>
            <w:tcW w:w="47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Decisión esperada</w:t>
            </w:r>
          </w:p>
        </w:tc>
      </w:tr>
      <w:tr w:rsidR="0002683E">
        <w:tc>
          <w:tcPr>
            <w:tcW w:w="50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¿Qué se realizó conforme a lo planeado?</w:t>
            </w:r>
          </w:p>
        </w:tc>
        <w:tc>
          <w:tcPr>
            <w:tcW w:w="47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Reconocer avances y condiciones.</w:t>
            </w:r>
          </w:p>
        </w:tc>
      </w:tr>
      <w:tr w:rsidR="0002683E">
        <w:tc>
          <w:tcPr>
            <w:tcW w:w="50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¿Qué muestran los indicadores y evidencias?</w:t>
            </w:r>
          </w:p>
        </w:tc>
        <w:tc>
          <w:tcPr>
            <w:tcW w:w="47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Valorar el avance de las metas.</w:t>
            </w:r>
          </w:p>
        </w:tc>
      </w:tr>
      <w:tr w:rsidR="0002683E">
        <w:tc>
          <w:tcPr>
            <w:tcW w:w="50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¿Qué facilitó o limitó los resultados?</w:t>
            </w:r>
          </w:p>
        </w:tc>
        <w:tc>
          <w:tcPr>
            <w:tcW w:w="47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Comprender sin</w:t>
            </w:r>
            <w:r>
              <w:rPr>
                <w:sz w:val="18"/>
              </w:rPr>
              <w:t xml:space="preserve"> buscar culpables.</w:t>
            </w:r>
          </w:p>
        </w:tc>
      </w:tr>
      <w:tr w:rsidR="0002683E">
        <w:tc>
          <w:tcPr>
            <w:tcW w:w="50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¿Qué debemos mantener, ajustar o sustituir?</w:t>
            </w:r>
          </w:p>
        </w:tc>
        <w:tc>
          <w:tcPr>
            <w:tcW w:w="47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Registrar acuerdos y responsables.</w:t>
            </w:r>
          </w:p>
        </w:tc>
      </w:tr>
    </w:tbl>
    <w:p w:rsidR="0002683E" w:rsidRDefault="0002683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02683E">
        <w:trPr>
          <w:cantSplit/>
        </w:trPr>
        <w:tc>
          <w:tcPr>
            <w:tcW w:w="9744" w:type="dxa"/>
            <w:shd w:val="clear" w:color="auto" w:fill="F1ECFB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02683E" w:rsidRDefault="00BD0D42">
            <w:pPr>
              <w:spacing w:after="0"/>
            </w:pPr>
            <w:r>
              <w:rPr>
                <w:b/>
                <w:color w:val="7446CE"/>
              </w:rPr>
              <w:lastRenderedPageBreak/>
              <w:t xml:space="preserve">Criterio central: </w:t>
            </w:r>
            <w:r>
              <w:rPr>
                <w:sz w:val="20"/>
              </w:rPr>
              <w:t>las metas se valoran con indicadores y evidencias; no basta comprobar que las acciones se realizaron.</w:t>
            </w:r>
          </w:p>
        </w:tc>
      </w:tr>
    </w:tbl>
    <w:p w:rsidR="0002683E" w:rsidRDefault="0002683E">
      <w:pPr>
        <w:spacing w:after="0"/>
      </w:pPr>
    </w:p>
    <w:p w:rsidR="0002683E" w:rsidRDefault="00BD0D42">
      <w:pPr>
        <w:pStyle w:val="Ttulo1"/>
      </w:pPr>
      <w:r>
        <w:t xml:space="preserve">10. Comunicación, verificación y </w:t>
      </w:r>
      <w:r>
        <w:t>uso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1500"/>
        <w:gridCol w:w="2100"/>
        <w:gridCol w:w="3900"/>
        <w:gridCol w:w="2244"/>
      </w:tblGrid>
      <w:tr w:rsidR="0002683E">
        <w:trPr>
          <w:cantSplit/>
        </w:trPr>
        <w:tc>
          <w:tcPr>
            <w:tcW w:w="15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w="21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Destinatarios</w:t>
            </w:r>
          </w:p>
        </w:tc>
        <w:tc>
          <w:tcPr>
            <w:tcW w:w="39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Contenido</w:t>
            </w:r>
          </w:p>
        </w:tc>
        <w:tc>
          <w:tcPr>
            <w:tcW w:w="22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Medio</w:t>
            </w:r>
          </w:p>
        </w:tc>
      </w:tr>
      <w:tr w:rsidR="0002683E">
        <w:tc>
          <w:tcPr>
            <w:tcW w:w="1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Inicio del ciclo</w:t>
            </w:r>
          </w:p>
        </w:tc>
        <w:tc>
          <w:tcPr>
            <w:tcW w:w="2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Comunidad escolar.</w:t>
            </w:r>
          </w:p>
        </w:tc>
        <w:tc>
          <w:tcPr>
            <w:tcW w:w="39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Prioridades, objetivos y participación.</w:t>
            </w:r>
          </w:p>
        </w:tc>
        <w:tc>
          <w:tcPr>
            <w:tcW w:w="2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Reuniones y cartel.</w:t>
            </w:r>
          </w:p>
        </w:tc>
      </w:tr>
      <w:tr w:rsidR="0002683E">
        <w:tc>
          <w:tcPr>
            <w:tcW w:w="1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Noviembre y marzo</w:t>
            </w:r>
          </w:p>
        </w:tc>
        <w:tc>
          <w:tcPr>
            <w:tcW w:w="21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Comunidad escolar.</w:t>
            </w:r>
          </w:p>
        </w:tc>
        <w:tc>
          <w:tcPr>
            <w:tcW w:w="39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Avances, dificultades y ajustes.</w:t>
            </w:r>
          </w:p>
        </w:tc>
        <w:tc>
          <w:tcPr>
            <w:tcW w:w="2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Asamblea y medios institucionales.</w:t>
            </w:r>
          </w:p>
        </w:tc>
      </w:tr>
      <w:tr w:rsidR="0002683E">
        <w:tc>
          <w:tcPr>
            <w:tcW w:w="1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Junio</w:t>
            </w:r>
          </w:p>
        </w:tc>
        <w:tc>
          <w:tcPr>
            <w:tcW w:w="2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Comunidad escolar y local.</w:t>
            </w:r>
          </w:p>
        </w:tc>
        <w:tc>
          <w:tcPr>
            <w:tcW w:w="39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Resultados, retos y continuidad.</w:t>
            </w:r>
          </w:p>
        </w:tc>
        <w:tc>
          <w:tcPr>
            <w:tcW w:w="2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7"/>
              </w:rPr>
              <w:t>Informe visual y asamblea.</w:t>
            </w:r>
          </w:p>
        </w:tc>
      </w:tr>
    </w:tbl>
    <w:p w:rsidR="0002683E" w:rsidRDefault="0002683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02683E">
        <w:trPr>
          <w:cantSplit/>
        </w:trPr>
        <w:tc>
          <w:tcPr>
            <w:tcW w:w="9744" w:type="dxa"/>
            <w:shd w:val="clear" w:color="auto" w:fill="F1F7E8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02683E" w:rsidRDefault="00BD0D42">
            <w:pPr>
              <w:spacing w:after="0"/>
            </w:pPr>
            <w:r>
              <w:rPr>
                <w:b/>
                <w:color w:val="7446CE"/>
              </w:rPr>
              <w:t xml:space="preserve">Protección y respeto: </w:t>
            </w:r>
            <w:r>
              <w:rPr>
                <w:sz w:val="20"/>
              </w:rPr>
              <w:t>se comunican resultados agregados. No se exhiben nombres ni información personal.</w:t>
            </w:r>
          </w:p>
        </w:tc>
      </w:tr>
    </w:tbl>
    <w:p w:rsidR="0002683E" w:rsidRDefault="0002683E">
      <w:pPr>
        <w:spacing w:after="0"/>
      </w:pPr>
    </w:p>
    <w:p w:rsidR="0002683E" w:rsidRDefault="00BD0D42">
      <w:pPr>
        <w:pStyle w:val="Ttulo2"/>
      </w:pPr>
      <w:r>
        <w:t>Lista breve de verificación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2500"/>
        <w:gridCol w:w="7244"/>
      </w:tblGrid>
      <w:tr w:rsidR="0002683E">
        <w:trPr>
          <w:cantSplit/>
        </w:trPr>
        <w:tc>
          <w:tcPr>
            <w:tcW w:w="25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Revisar</w:t>
            </w:r>
          </w:p>
        </w:tc>
        <w:tc>
          <w:tcPr>
            <w:tcW w:w="72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Comprobación</w:t>
            </w:r>
          </w:p>
        </w:tc>
      </w:tr>
      <w:tr w:rsidR="0002683E">
        <w:tc>
          <w:tcPr>
            <w:tcW w:w="2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Diagnóstico</w:t>
            </w:r>
          </w:p>
        </w:tc>
        <w:tc>
          <w:tcPr>
            <w:tcW w:w="7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Se sustenta en información y voces diversas.</w:t>
            </w:r>
          </w:p>
        </w:tc>
      </w:tr>
      <w:tr w:rsidR="0002683E">
        <w:tc>
          <w:tcPr>
            <w:tcW w:w="2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Priorización</w:t>
            </w:r>
          </w:p>
        </w:tc>
        <w:tc>
          <w:tcPr>
            <w:tcW w:w="7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Se eligieron problemas de alto impacto que la escuela puede atender.</w:t>
            </w:r>
          </w:p>
        </w:tc>
      </w:tr>
      <w:tr w:rsidR="0002683E">
        <w:tc>
          <w:tcPr>
            <w:tcW w:w="2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Objetivos y metas</w:t>
            </w:r>
          </w:p>
        </w:tc>
        <w:tc>
          <w:tcPr>
            <w:tcW w:w="7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Son congruentes, medibles y tienen plazo.</w:t>
            </w:r>
          </w:p>
        </w:tc>
      </w:tr>
      <w:tr w:rsidR="0002683E">
        <w:tc>
          <w:tcPr>
            <w:tcW w:w="2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Acciones</w:t>
            </w:r>
          </w:p>
        </w:tc>
        <w:tc>
          <w:tcPr>
            <w:tcW w:w="7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Incluyen responsables, tiempos, recursos y seguimiento.</w:t>
            </w:r>
          </w:p>
        </w:tc>
      </w:tr>
      <w:tr w:rsidR="0002683E">
        <w:tc>
          <w:tcPr>
            <w:tcW w:w="2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Evaluación</w:t>
            </w:r>
          </w:p>
        </w:tc>
        <w:tc>
          <w:tcPr>
            <w:tcW w:w="7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Compara la línea base con avances y decisiones.</w:t>
            </w:r>
          </w:p>
        </w:tc>
      </w:tr>
      <w:tr w:rsidR="0002683E">
        <w:tc>
          <w:tcPr>
            <w:tcW w:w="2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Flexibilidad</w:t>
            </w:r>
          </w:p>
        </w:tc>
        <w:tc>
          <w:tcPr>
            <w:tcW w:w="7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02683E" w:rsidRDefault="00BD0D42">
            <w:pPr>
              <w:spacing w:after="0" w:line="247" w:lineRule="auto"/>
            </w:pPr>
            <w:r>
              <w:rPr>
                <w:sz w:val="18"/>
              </w:rPr>
              <w:t>El Programa puede ajustarse con base en evidencias.</w:t>
            </w:r>
          </w:p>
        </w:tc>
      </w:tr>
    </w:tbl>
    <w:p w:rsidR="0002683E" w:rsidRDefault="0002683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02683E">
        <w:trPr>
          <w:cantSplit/>
        </w:trPr>
        <w:tc>
          <w:tcPr>
            <w:tcW w:w="9744" w:type="dxa"/>
            <w:shd w:val="clear" w:color="auto" w:fill="E8F8FA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02683E" w:rsidRDefault="00BD0D42">
            <w:pPr>
              <w:spacing w:after="0"/>
            </w:pPr>
            <w:r>
              <w:rPr>
                <w:b/>
                <w:color w:val="7446CE"/>
              </w:rPr>
              <w:t xml:space="preserve">Sugerencia de uso: </w:t>
            </w:r>
            <w:r>
              <w:rPr>
                <w:sz w:val="20"/>
              </w:rPr>
              <w:t xml:space="preserve">se recomienda contrastar este ejemplo con el diagnóstico de la escuela, revisar los referentes oficiales y </w:t>
            </w:r>
            <w:r>
              <w:rPr>
                <w:sz w:val="20"/>
              </w:rPr>
              <w:t>acordar las adecuaciones pertinentes.</w:t>
            </w:r>
          </w:p>
        </w:tc>
      </w:tr>
    </w:tbl>
    <w:p w:rsidR="0002683E" w:rsidRDefault="0002683E">
      <w:pPr>
        <w:spacing w:after="0"/>
      </w:pPr>
    </w:p>
    <w:p w:rsidR="0002683E" w:rsidRDefault="00BD0D42">
      <w:r>
        <w:br w:type="page"/>
      </w:r>
    </w:p>
    <w:p w:rsidR="0002683E" w:rsidRDefault="00BD0D42">
      <w:pPr>
        <w:pStyle w:val="Ttulo1"/>
      </w:pPr>
      <w:r>
        <w:lastRenderedPageBreak/>
        <w:t>Referentes oficiales</w:t>
      </w:r>
    </w:p>
    <w:p w:rsidR="0002683E" w:rsidRDefault="00BD0D42">
      <w:pPr>
        <w:spacing w:after="200"/>
      </w:pPr>
      <w:r>
        <w:rPr>
          <w:sz w:val="20"/>
        </w:rPr>
        <w:t xml:space="preserve">Secretaría de Educación Pública. (2026). Orientaciones para la Fase Intensiva del Consejo Técnico Escolar. Ciclo escolar 2026-2027. Centros y Escuelas. Educación Básica. </w:t>
      </w:r>
      <w:hyperlink r:id="rId10">
        <w:r>
          <w:rPr>
            <w:color w:val="18B7C5"/>
            <w:u w:val="single"/>
          </w:rPr>
          <w:t>Consultar fuente oficial</w:t>
        </w:r>
      </w:hyperlink>
    </w:p>
    <w:p w:rsidR="0002683E" w:rsidRDefault="00BD0D42">
      <w:pPr>
        <w:spacing w:after="200"/>
      </w:pPr>
      <w:r>
        <w:rPr>
          <w:sz w:val="20"/>
        </w:rPr>
        <w:t xml:space="preserve">Secretaría de Educación Pública. (2024). El Proceso de Mejora Continua. Orientaciones para las escuelas de Educación Básica. </w:t>
      </w:r>
      <w:hyperlink r:id="rId11">
        <w:r>
          <w:rPr>
            <w:color w:val="18B7C5"/>
            <w:u w:val="single"/>
          </w:rPr>
          <w:t>Consultar fuente oficial</w:t>
        </w:r>
      </w:hyperlink>
    </w:p>
    <w:p w:rsidR="0002683E" w:rsidRDefault="00BD0D42">
      <w:pPr>
        <w:spacing w:after="200"/>
      </w:pPr>
      <w:r>
        <w:rPr>
          <w:sz w:val="20"/>
        </w:rPr>
        <w:t xml:space="preserve">Secretaría de Educación Pública. (2025). ¿Qué problemáticas identificadas podemos atender?, ¿con cuál(es) podemos empezar? </w:t>
      </w:r>
      <w:hyperlink r:id="rId12">
        <w:r>
          <w:rPr>
            <w:color w:val="18B7C5"/>
            <w:u w:val="single"/>
          </w:rPr>
          <w:t>Consultar fuente oficial</w:t>
        </w:r>
      </w:hyperlink>
    </w:p>
    <w:p w:rsidR="0002683E" w:rsidRDefault="00BD0D42">
      <w:pPr>
        <w:spacing w:after="200"/>
      </w:pPr>
      <w:r>
        <w:rPr>
          <w:sz w:val="20"/>
        </w:rPr>
        <w:t xml:space="preserve">Secretaría de Educación Pública. (2024). Ejemplo de planteamiento de objetivos, metas y acciones. </w:t>
      </w:r>
      <w:hyperlink r:id="rId13">
        <w:r>
          <w:rPr>
            <w:color w:val="18B7C5"/>
            <w:u w:val="single"/>
          </w:rPr>
          <w:t>Consultar fuente oficial</w:t>
        </w:r>
      </w:hyperlink>
    </w:p>
    <w:p w:rsidR="0002683E" w:rsidRDefault="00BD0D42">
      <w:pPr>
        <w:spacing w:after="200"/>
      </w:pPr>
      <w:r>
        <w:rPr>
          <w:sz w:val="20"/>
        </w:rPr>
        <w:t xml:space="preserve">Secretaría de Gobernación. (2024). Acuerdo número 05/04/24. Lineamientos para los Consejos Técnicos </w:t>
      </w:r>
      <w:r>
        <w:rPr>
          <w:sz w:val="20"/>
        </w:rPr>
        <w:t xml:space="preserve">Escolares de Educación Básica. </w:t>
      </w:r>
      <w:hyperlink r:id="rId14">
        <w:r>
          <w:rPr>
            <w:color w:val="18B7C5"/>
            <w:u w:val="single"/>
          </w:rPr>
          <w:t>Consultar fuente oficial</w:t>
        </w:r>
      </w:hyperlink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02683E">
        <w:trPr>
          <w:cantSplit/>
        </w:trPr>
        <w:tc>
          <w:tcPr>
            <w:tcW w:w="9744" w:type="dxa"/>
            <w:shd w:val="clear" w:color="auto" w:fill="F1ECFB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02683E" w:rsidRDefault="00BD0D42">
            <w:pPr>
              <w:spacing w:after="0"/>
            </w:pPr>
            <w:r>
              <w:rPr>
                <w:b/>
                <w:color w:val="7446CE"/>
              </w:rPr>
              <w:t xml:space="preserve">Nota: </w:t>
            </w:r>
            <w:r>
              <w:rPr>
                <w:sz w:val="20"/>
              </w:rPr>
              <w:t>los datos y resultados se elaboraron para este ejemplo orientador. Cada colectivo construye su Programa</w:t>
            </w:r>
            <w:r>
              <w:rPr>
                <w:sz w:val="20"/>
              </w:rPr>
              <w:t xml:space="preserve"> a partir de su realidad y de acuerdos participativos.</w:t>
            </w:r>
          </w:p>
        </w:tc>
      </w:tr>
    </w:tbl>
    <w:p w:rsidR="0002683E" w:rsidRDefault="0002683E">
      <w:pPr>
        <w:spacing w:after="0"/>
      </w:pPr>
    </w:p>
    <w:p w:rsidR="0002683E" w:rsidRDefault="00BD0D42">
      <w:r>
        <w:br w:type="page"/>
      </w:r>
    </w:p>
    <w:p w:rsidR="0002683E" w:rsidRDefault="00BD0D42">
      <w:pPr>
        <w:spacing w:before="240" w:after="40"/>
        <w:jc w:val="center"/>
      </w:pPr>
      <w:r>
        <w:rPr>
          <w:noProof/>
        </w:rPr>
        <w:lastRenderedPageBreak/>
        <w:drawing>
          <wp:inline distT="0" distB="0" distL="0" distR="0">
            <wp:extent cx="1645920" cy="17557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f124ebe0-87ed-48fe-a290-d61936575da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75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83E" w:rsidRDefault="00BD0D42">
      <w:pPr>
        <w:jc w:val="center"/>
      </w:pPr>
      <w:r>
        <w:rPr>
          <w:b/>
          <w:color w:val="7446CE"/>
          <w:sz w:val="36"/>
        </w:rPr>
        <w:t>¿Quieres acceder a más materiales listos para usar?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02683E">
        <w:trPr>
          <w:cantSplit/>
        </w:trPr>
        <w:tc>
          <w:tcPr>
            <w:tcW w:w="9744" w:type="dxa"/>
            <w:shd w:val="clear" w:color="auto" w:fill="F1F7E8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02683E" w:rsidRDefault="00BD0D42">
            <w:pPr>
              <w:spacing w:after="0"/>
            </w:pPr>
            <w:r>
              <w:rPr>
                <w:b/>
                <w:color w:val="7446CE"/>
              </w:rPr>
              <w:t xml:space="preserve">Únete a la membresía de Docentes al Día: </w:t>
            </w:r>
            <w:r>
              <w:rPr>
                <w:sz w:val="20"/>
              </w:rPr>
              <w:t xml:space="preserve">encuentra materiales para preescolar, primaria y secundaria; planeaciones, cuadernillos, evaluaciones </w:t>
            </w:r>
            <w:r>
              <w:rPr>
                <w:sz w:val="20"/>
              </w:rPr>
              <w:t>diagnósticas, instrumentos, formatos, efemérides y recursos para CTE. Según el plan que elijas, también tendrás acceso a simuladores USICAMM, cursos y herramientas para crear planeaciones, Programas Analíticos, Programas de mejora continua e instrumentos.</w:t>
            </w:r>
          </w:p>
        </w:tc>
      </w:tr>
    </w:tbl>
    <w:p w:rsidR="0002683E" w:rsidRDefault="0002683E">
      <w:pPr>
        <w:spacing w:after="0"/>
      </w:pPr>
    </w:p>
    <w:p w:rsidR="0002683E" w:rsidRDefault="00BD0D42">
      <w:pPr>
        <w:spacing w:before="120"/>
        <w:jc w:val="center"/>
      </w:pPr>
      <w:r>
        <w:rPr>
          <w:b/>
          <w:sz w:val="24"/>
        </w:rPr>
        <w:t xml:space="preserve">Conoce los planes y suscríbete aquí: </w:t>
      </w:r>
      <w:hyperlink r:id="rId16">
        <w:r>
          <w:rPr>
            <w:color w:val="18B7C5"/>
            <w:u w:val="single"/>
          </w:rPr>
          <w:t>docentesaldia.com/precios-membresias</w:t>
        </w:r>
      </w:hyperlink>
    </w:p>
    <w:p w:rsidR="0002683E" w:rsidRDefault="00BD0D42">
      <w:pPr>
        <w:jc w:val="center"/>
      </w:pPr>
      <w:r>
        <w:rPr>
          <w:b/>
          <w:color w:val="18B7C5"/>
          <w:sz w:val="28"/>
        </w:rPr>
        <w:t>Todo para tus clases, más tiempo para ti.</w:t>
      </w:r>
    </w:p>
    <w:sectPr w:rsidR="0002683E" w:rsidSect="00034616">
      <w:headerReference w:type="default" r:id="rId17"/>
      <w:footerReference w:type="default" r:id="rId18"/>
      <w:pgSz w:w="12240" w:h="15840"/>
      <w:pgMar w:top="1181" w:right="1181" w:bottom="1181" w:left="1181" w:header="547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0D42" w:rsidRDefault="00BD0D42">
      <w:pPr>
        <w:spacing w:after="0" w:line="240" w:lineRule="auto"/>
      </w:pPr>
      <w:r>
        <w:separator/>
      </w:r>
    </w:p>
  </w:endnote>
  <w:endnote w:type="continuationSeparator" w:id="0">
    <w:p w:rsidR="00BD0D42" w:rsidRDefault="00BD0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683E" w:rsidRDefault="00BD0D42">
    <w:pPr>
      <w:pStyle w:val="Piedepgina"/>
      <w:jc w:val="center"/>
    </w:pPr>
    <w:r>
      <w:rPr>
        <w:color w:val="68737B"/>
        <w:sz w:val="15"/>
      </w:rPr>
      <w:t xml:space="preserve">© 2026 Docentes al Día · Todos los derechos reservados · </w:t>
    </w:r>
    <w:r>
      <w:fldChar w:fldCharType="begin"/>
    </w:r>
    <w:r>
      <w:instrText>PAGE</w:instrText>
    </w:r>
    <w:r>
      <w:fldChar w:fldCharType="separate"/>
    </w:r>
    <w:r w:rsidR="00AB579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0D42" w:rsidRDefault="00BD0D42">
      <w:pPr>
        <w:spacing w:after="0" w:line="240" w:lineRule="auto"/>
      </w:pPr>
      <w:r>
        <w:separator/>
      </w:r>
    </w:p>
  </w:footnote>
  <w:footnote w:type="continuationSeparator" w:id="0">
    <w:p w:rsidR="00BD0D42" w:rsidRDefault="00BD0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683E" w:rsidRDefault="00BD0D42">
    <w:pPr>
      <w:pStyle w:val="Encabezado"/>
      <w:jc w:val="right"/>
    </w:pPr>
    <w:r>
      <w:rPr>
        <w:b/>
        <w:color w:val="7446CE"/>
        <w:sz w:val="15"/>
      </w:rPr>
      <w:t>DOCENTES AL DÍA · SITIO WEB · PROGRAMA DE MEJORA CONTINUA · PRIMARIA · 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683E"/>
    <w:rsid w:val="00034616"/>
    <w:rsid w:val="0006063C"/>
    <w:rsid w:val="0015074B"/>
    <w:rsid w:val="0029639D"/>
    <w:rsid w:val="00326F90"/>
    <w:rsid w:val="00AA1D8D"/>
    <w:rsid w:val="00AB579C"/>
    <w:rsid w:val="00B47730"/>
    <w:rsid w:val="00BD0D4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9F4AC11-D616-4B04-A8E0-8B933B897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Calibri" w:hAnsi="Calibri"/>
      <w:color w:val="25323B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/>
      <w:b/>
      <w:bCs/>
      <w:color w:val="7446CE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18B7C5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7446CE"/>
      <w:spacing w:val="5"/>
      <w:kern w:val="28"/>
      <w:sz w:val="5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keepNext/>
      <w:numPr>
        <w:ilvl w:val="1"/>
      </w:numPr>
      <w:spacing w:after="160"/>
    </w:pPr>
    <w:rPr>
      <w:rFonts w:asciiTheme="majorHAnsi" w:eastAsiaTheme="majorEastAsia" w:hAnsiTheme="majorHAnsi" w:cstheme="majorBidi"/>
      <w:i/>
      <w:iCs/>
      <w:color w:val="18B7C5"/>
      <w:spacing w:val="15"/>
      <w:sz w:val="28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educacionbasica.sep.gob.mx/wp-content/uploads/2024/09/2425_s1_Anexo1_ejemplo_objetivos_metas_acciones.pdf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estion.cte.sep.gob.mx/insumos/docs/2526_s3_t4_orgcompleta_insumo2.pd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ocentesaldia.com/precios-membresias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ucacionbasica.sep.gob.mx/wp-content/uploads/2024/09/2425_insumos_direc_proceso_mejora_continua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gestion.cte.sep.gob.mx/insumos/docs/2627_s0_orientaciones_docentes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dof.gob.mx/nota_detalle.php?codigo=5722476&amp;fecha=08/04/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6105E6-CD0A-4C09-B568-12D65456D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2717</Words>
  <Characters>14949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mejora continua · Primaria · Sitio-Web · 2026-2027</dc:title>
  <dc:subject/>
  <dc:creator>Docentes al Día</dc:creator>
  <cp:keywords/>
  <dc:description>generated by python-docx</dc:description>
  <cp:lastModifiedBy>JORGE ALBERTO GUERRERO HERNANDEZ</cp:lastModifiedBy>
  <cp:revision>3</cp:revision>
  <dcterms:created xsi:type="dcterms:W3CDTF">2013-12-23T23:15:00Z</dcterms:created>
  <dcterms:modified xsi:type="dcterms:W3CDTF">2026-08-20T20:20:00Z</dcterms:modified>
  <cp:category/>
</cp:coreProperties>
</file>