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791B" w:rsidRDefault="00900027" w:rsidP="004D078C">
      <w:pPr>
        <w:pStyle w:val="Ttulo2"/>
        <w:jc w:val="center"/>
        <w:rPr>
          <w:rFonts w:hint="eastAsia"/>
        </w:rPr>
      </w:pPr>
      <w:r>
        <w:t>PRODUCTOS CONTESTADOS</w:t>
      </w:r>
      <w:bookmarkStart w:id="0" w:name="_GoBack"/>
      <w:bookmarkEnd w:id="0"/>
    </w:p>
    <w:p w:rsidR="00C0791B" w:rsidRDefault="00900027">
      <w:pPr>
        <w:spacing w:after="60" w:line="259" w:lineRule="auto"/>
        <w:jc w:val="center"/>
        <w:rPr>
          <w:rFonts w:hint="eastAsia"/>
        </w:rPr>
      </w:pPr>
      <w:r>
        <w:rPr>
          <w:b/>
          <w:color w:val="18B7B0"/>
          <w:sz w:val="31"/>
        </w:rPr>
        <w:t>Primera Sesión Ordinaria del Consejo Técnico Escolar</w:t>
      </w:r>
    </w:p>
    <w:p w:rsidR="00C0791B" w:rsidRDefault="00900027">
      <w:pPr>
        <w:spacing w:after="240" w:line="259" w:lineRule="auto"/>
        <w:jc w:val="center"/>
        <w:rPr>
          <w:rFonts w:hint="eastAsia"/>
        </w:rPr>
      </w:pPr>
      <w:r>
        <w:rPr>
          <w:color w:val="5E6470"/>
          <w:sz w:val="22"/>
        </w:rPr>
        <w:t>Septiembre de 2026 · Ciclo Escolar 2026-2027</w:t>
      </w:r>
    </w:p>
    <w:p w:rsidR="00C0791B" w:rsidRDefault="00900027">
      <w:pPr>
        <w:spacing w:after="240" w:line="259" w:lineRule="auto"/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4709160" cy="565099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c-d14a0e13-a2bd-41db-b3b0-a051c557dda6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5650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91B" w:rsidRDefault="00900027">
      <w:pPr>
        <w:spacing w:after="140" w:line="259" w:lineRule="auto"/>
        <w:jc w:val="center"/>
        <w:rPr>
          <w:rFonts w:hint="eastAsia"/>
        </w:rPr>
      </w:pPr>
      <w:r>
        <w:rPr>
          <w:color w:val="5E6470"/>
          <w:sz w:val="19"/>
        </w:rPr>
        <w:t>Nombre de la escuela: ______________________________________________</w:t>
      </w:r>
    </w:p>
    <w:p w:rsidR="00C0791B" w:rsidRDefault="00900027">
      <w:pPr>
        <w:spacing w:after="60" w:line="259" w:lineRule="auto"/>
        <w:jc w:val="center"/>
        <w:rPr>
          <w:rFonts w:hint="eastAsia"/>
        </w:rPr>
      </w:pPr>
      <w:r>
        <w:rPr>
          <w:color w:val="5E6470"/>
          <w:sz w:val="19"/>
        </w:rPr>
        <w:t xml:space="preserve">Nombre del docente: </w:t>
      </w:r>
      <w:r>
        <w:rPr>
          <w:color w:val="5E6470"/>
          <w:sz w:val="19"/>
        </w:rPr>
        <w:t>_______________________________________________</w:t>
      </w:r>
    </w:p>
    <w:p w:rsidR="00C0791B" w:rsidRDefault="00900027">
      <w:pPr>
        <w:rPr>
          <w:rFonts w:hint="eastAsia"/>
        </w:rPr>
      </w:pPr>
      <w:r>
        <w:br w:type="page"/>
      </w:r>
    </w:p>
    <w:p w:rsidR="00C0791B" w:rsidRDefault="00900027">
      <w:pPr>
        <w:spacing w:after="120" w:line="259" w:lineRule="auto"/>
        <w:jc w:val="center"/>
        <w:rPr>
          <w:rFonts w:hint="eastAsia"/>
        </w:rPr>
      </w:pPr>
      <w:r>
        <w:rPr>
          <w:b/>
          <w:color w:val="18B7B0"/>
          <w:sz w:val="18"/>
        </w:rPr>
        <w:lastRenderedPageBreak/>
        <w:t>PRIMERA SESIÓN ORDINARIA DEL CONSEJO TÉCNICO ESCOLAR</w:t>
      </w:r>
    </w:p>
    <w:p w:rsidR="00C0791B" w:rsidRDefault="00900027">
      <w:pPr>
        <w:spacing w:after="60" w:line="259" w:lineRule="auto"/>
        <w:jc w:val="center"/>
        <w:rPr>
          <w:rFonts w:hint="eastAsia"/>
        </w:rPr>
      </w:pPr>
      <w:r>
        <w:rPr>
          <w:b/>
          <w:color w:val="6638A8"/>
          <w:sz w:val="50"/>
        </w:rPr>
        <w:t>Productos contestados</w:t>
      </w:r>
    </w:p>
    <w:p w:rsidR="00C0791B" w:rsidRDefault="00900027">
      <w:pPr>
        <w:spacing w:after="360" w:line="259" w:lineRule="auto"/>
        <w:jc w:val="center"/>
        <w:rPr>
          <w:rFonts w:hint="eastAsia"/>
        </w:rPr>
      </w:pPr>
      <w:r>
        <w:rPr>
          <w:color w:val="5E6470"/>
          <w:sz w:val="22"/>
        </w:rPr>
        <w:t>Respuestas orientadoras para apoyar el diálogo y la toma de decisiones del colectivo docente</w:t>
      </w:r>
    </w:p>
    <w:p w:rsidR="00C0791B" w:rsidRDefault="00900027">
      <w:pPr>
        <w:pStyle w:val="Ttulo1"/>
        <w:spacing w:before="40" w:after="140" w:line="259" w:lineRule="auto"/>
      </w:pPr>
      <w:r>
        <w:rPr>
          <w:rFonts w:ascii="Aptos" w:hAnsi="Aptos"/>
          <w:color w:val="18B7B0"/>
          <w:sz w:val="36"/>
        </w:rPr>
        <w:t>Propósitos de la sesión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72"/>
        <w:gridCol w:w="5976"/>
      </w:tblGrid>
      <w:tr w:rsidR="00C0791B">
        <w:trPr>
          <w:cantSplit/>
          <w:tblHeader/>
          <w:jc w:val="center"/>
        </w:trPr>
        <w:tc>
          <w:tcPr>
            <w:tcW w:w="36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8B7B0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Propósito</w:t>
            </w:r>
          </w:p>
        </w:tc>
        <w:tc>
          <w:tcPr>
            <w:tcW w:w="59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8B7B0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Prod</w:t>
            </w:r>
            <w:r>
              <w:rPr>
                <w:b/>
                <w:color w:val="FFFFFF"/>
                <w:sz w:val="19"/>
              </w:rPr>
              <w:t>ucto esperado</w:t>
            </w:r>
          </w:p>
        </w:tc>
      </w:tr>
      <w:tr w:rsidR="00C0791B">
        <w:trPr>
          <w:cantSplit/>
          <w:jc w:val="center"/>
        </w:trPr>
        <w:tc>
          <w:tcPr>
            <w:tcW w:w="36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Avanzar en el codiseño del Programa Analítico de la escuela.</w:t>
            </w:r>
          </w:p>
        </w:tc>
        <w:tc>
          <w:tcPr>
            <w:tcW w:w="59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Acuerdos y ajustes que fortalezcan el diagnóstico, la contextualización, la secuenciación y las orientaciones didácticas y de evaluación.</w:t>
            </w:r>
          </w:p>
        </w:tc>
      </w:tr>
      <w:tr w:rsidR="00C0791B">
        <w:trPr>
          <w:cantSplit/>
          <w:jc w:val="center"/>
        </w:trPr>
        <w:tc>
          <w:tcPr>
            <w:tcW w:w="36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 xml:space="preserve">Concretar la planeación del Proceso de </w:t>
            </w:r>
            <w:r>
              <w:rPr>
                <w:color w:val="252525"/>
                <w:sz w:val="18"/>
              </w:rPr>
              <w:t>Mejora Continua.</w:t>
            </w:r>
          </w:p>
        </w:tc>
        <w:tc>
          <w:tcPr>
            <w:tcW w:w="59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Problemáticas prioritarias articuladas con objetivos, metas y acciones factibles.</w:t>
            </w:r>
          </w:p>
        </w:tc>
      </w:tr>
      <w:tr w:rsidR="00C0791B">
        <w:trPr>
          <w:cantSplit/>
          <w:jc w:val="center"/>
        </w:trPr>
        <w:tc>
          <w:tcPr>
            <w:tcW w:w="36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Definir el Itinerario del Consejo Técnico Escolar.</w:t>
            </w:r>
          </w:p>
        </w:tc>
        <w:tc>
          <w:tcPr>
            <w:tcW w:w="59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Temas y sesiones calendarizados de acuerdo con las necesidades del colectivo y de la escuela.</w:t>
            </w:r>
          </w:p>
        </w:tc>
      </w:tr>
    </w:tbl>
    <w:p w:rsidR="00C0791B" w:rsidRDefault="00C0791B">
      <w:pPr>
        <w:spacing w:after="40"/>
        <w:rPr>
          <w:rFonts w:hint="eastAsia"/>
        </w:rPr>
      </w:pPr>
    </w:p>
    <w:p w:rsidR="00C0791B" w:rsidRDefault="00900027">
      <w:pPr>
        <w:keepNext/>
        <w:spacing w:before="40" w:after="100" w:line="259" w:lineRule="auto"/>
        <w:rPr>
          <w:rFonts w:hint="eastAsia"/>
        </w:rPr>
      </w:pPr>
      <w:r>
        <w:rPr>
          <w:i/>
          <w:color w:val="5E6470"/>
          <w:sz w:val="17"/>
        </w:rPr>
        <w:t>Basado en</w:t>
      </w:r>
      <w:r>
        <w:rPr>
          <w:i/>
          <w:color w:val="5E6470"/>
          <w:sz w:val="17"/>
        </w:rPr>
        <w:t xml:space="preserve"> las Orientaciones, p. 4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94"/>
      </w:tblGrid>
      <w:tr w:rsidR="00C0791B">
        <w:trPr>
          <w:cantSplit/>
          <w:jc w:val="center"/>
        </w:trPr>
        <w:tc>
          <w:tcPr>
            <w:tcW w:w="9994" w:type="dxa"/>
            <w:tcBorders>
              <w:top w:val="single" w:sz="6" w:space="0" w:color="CBEAE5"/>
              <w:left w:val="single" w:sz="6" w:space="0" w:color="CBEAE5"/>
              <w:bottom w:val="single" w:sz="6" w:space="0" w:color="CBEAE5"/>
              <w:right w:val="single" w:sz="6" w:space="0" w:color="CBEAE5"/>
            </w:tcBorders>
            <w:shd w:val="clear" w:color="auto" w:fill="E6F7F4"/>
            <w:tcMar>
              <w:top w:w="110" w:type="dxa"/>
              <w:left w:w="160" w:type="dxa"/>
              <w:bottom w:w="110" w:type="dxa"/>
              <w:right w:w="160" w:type="dxa"/>
            </w:tcMar>
          </w:tcPr>
          <w:p w:rsidR="00C0791B" w:rsidRDefault="00900027">
            <w:pPr>
              <w:spacing w:after="0" w:line="259" w:lineRule="auto"/>
              <w:rPr>
                <w:rFonts w:hint="eastAsia"/>
              </w:rPr>
            </w:pPr>
            <w:r>
              <w:rPr>
                <w:i/>
                <w:color w:val="246B65"/>
                <w:sz w:val="19"/>
              </w:rPr>
              <w:t>Estas respuestas son ejemplos orientadores. Cada colectivo debe ajustarlas a las características, necesidades, evidencias y acuerdos de su escuela.</w:t>
            </w:r>
          </w:p>
        </w:tc>
      </w:tr>
    </w:tbl>
    <w:p w:rsidR="00C0791B" w:rsidRDefault="00C0791B">
      <w:pPr>
        <w:spacing w:after="20"/>
        <w:rPr>
          <w:rFonts w:hint="eastAsia"/>
        </w:rPr>
      </w:pPr>
    </w:p>
    <w:p w:rsidR="00C0791B" w:rsidRDefault="00900027">
      <w:pPr>
        <w:pStyle w:val="Ttulo1"/>
        <w:spacing w:before="40" w:after="140" w:line="259" w:lineRule="auto"/>
      </w:pPr>
      <w:r>
        <w:rPr>
          <w:rFonts w:ascii="Aptos" w:hAnsi="Aptos"/>
          <w:color w:val="6638A8"/>
          <w:sz w:val="36"/>
        </w:rPr>
        <w:t>Producto 1. Ruta de trabajo y evidencias necesarias</w:t>
      </w:r>
    </w:p>
    <w:p w:rsidR="00C0791B" w:rsidRDefault="00900027">
      <w:pPr>
        <w:keepNext/>
        <w:spacing w:before="40" w:after="100" w:line="259" w:lineRule="auto"/>
        <w:rPr>
          <w:rFonts w:hint="eastAsia"/>
        </w:rPr>
      </w:pPr>
      <w:r>
        <w:rPr>
          <w:i/>
          <w:color w:val="5E6470"/>
          <w:sz w:val="17"/>
        </w:rPr>
        <w:t xml:space="preserve">Basado en las Orientaciones, </w:t>
      </w:r>
      <w:r>
        <w:rPr>
          <w:i/>
          <w:color w:val="5E6470"/>
          <w:sz w:val="17"/>
        </w:rPr>
        <w:t>pp. 4 y 9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3312"/>
        <w:gridCol w:w="4176"/>
      </w:tblGrid>
      <w:tr w:rsidR="00C0791B">
        <w:trPr>
          <w:cantSplit/>
          <w:tblHeader/>
          <w:jc w:val="center"/>
        </w:trPr>
        <w:tc>
          <w:tcPr>
            <w:tcW w:w="21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Bloque</w:t>
            </w:r>
          </w:p>
        </w:tc>
        <w:tc>
          <w:tcPr>
            <w:tcW w:w="33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¿Qué se trabajará?</w:t>
            </w:r>
          </w:p>
        </w:tc>
        <w:tc>
          <w:tcPr>
            <w:tcW w:w="41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Evidencias que conviene tener disponibles</w:t>
            </w:r>
          </w:p>
        </w:tc>
      </w:tr>
      <w:tr w:rsidR="00C0791B">
        <w:trPr>
          <w:cantSplit/>
          <w:jc w:val="center"/>
        </w:trPr>
        <w:tc>
          <w:tcPr>
            <w:tcW w:w="21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Programa Analítico</w:t>
            </w:r>
          </w:p>
        </w:tc>
        <w:tc>
          <w:tcPr>
            <w:tcW w:w="33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Revisar los avances de la Fase Intensiva y realizar los ajustes necesarios.</w:t>
            </w:r>
          </w:p>
        </w:tc>
        <w:tc>
          <w:tcPr>
            <w:tcW w:w="41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 xml:space="preserve">Programa Sintético, diagnóstico socioeducativo actualizado, avances del Programa </w:t>
            </w:r>
            <w:r>
              <w:rPr>
                <w:color w:val="252525"/>
                <w:sz w:val="17"/>
              </w:rPr>
              <w:t>Analítico y evidencias obtenidas durante las primeras semanas.</w:t>
            </w:r>
          </w:p>
        </w:tc>
      </w:tr>
      <w:tr w:rsidR="00C0791B">
        <w:trPr>
          <w:cantSplit/>
          <w:jc w:val="center"/>
        </w:trPr>
        <w:tc>
          <w:tcPr>
            <w:tcW w:w="21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Mejora Continua</w:t>
            </w:r>
          </w:p>
        </w:tc>
        <w:tc>
          <w:tcPr>
            <w:tcW w:w="33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Definir o ajustar objetivos, metas y acciones a partir de las problemáticas prioritarias.</w:t>
            </w:r>
          </w:p>
        </w:tc>
        <w:tc>
          <w:tcPr>
            <w:tcW w:w="41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Diagnóstico socioeducativo, problemáticas priorizadas, datos de aprendizaje y asistenc</w:t>
            </w:r>
            <w:r>
              <w:rPr>
                <w:color w:val="252525"/>
                <w:sz w:val="17"/>
              </w:rPr>
              <w:t>ia, acuerdos y avances previos.</w:t>
            </w:r>
          </w:p>
        </w:tc>
      </w:tr>
      <w:tr w:rsidR="00C0791B">
        <w:trPr>
          <w:cantSplit/>
          <w:jc w:val="center"/>
        </w:trPr>
        <w:tc>
          <w:tcPr>
            <w:tcW w:w="21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Itinerario del CTE</w:t>
            </w:r>
          </w:p>
        </w:tc>
        <w:tc>
          <w:tcPr>
            <w:tcW w:w="33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Elegir y calendarizar los temas que el colectivo abordará en las sesiones ordinarias.</w:t>
            </w:r>
          </w:p>
        </w:tc>
        <w:tc>
          <w:tcPr>
            <w:tcW w:w="41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Necesidades formativas, desafíos de la práctica, temas sugeridos por la SEP y propuestas del propio colectivo.</w:t>
            </w:r>
          </w:p>
        </w:tc>
      </w:tr>
    </w:tbl>
    <w:p w:rsidR="00C0791B" w:rsidRDefault="00C0791B">
      <w:pPr>
        <w:spacing w:after="40"/>
        <w:rPr>
          <w:rFonts w:hint="eastAsia"/>
        </w:rPr>
      </w:pPr>
    </w:p>
    <w:p w:rsidR="00C0791B" w:rsidRDefault="00900027">
      <w:pPr>
        <w:spacing w:before="80" w:after="80" w:line="259" w:lineRule="auto"/>
        <w:rPr>
          <w:rFonts w:hint="eastAsia"/>
        </w:rPr>
      </w:pPr>
      <w:r>
        <w:rPr>
          <w:b/>
          <w:color w:val="F26B62"/>
          <w:sz w:val="23"/>
        </w:rPr>
        <w:t>Acuerdo orientador</w:t>
      </w:r>
    </w:p>
    <w:p w:rsidR="00C0791B" w:rsidRDefault="00900027">
      <w:pPr>
        <w:spacing w:after="100" w:line="259" w:lineRule="auto"/>
        <w:rPr>
          <w:rFonts w:hint="eastAsia"/>
        </w:rPr>
      </w:pPr>
      <w:r>
        <w:rPr>
          <w:color w:val="222222"/>
        </w:rPr>
        <w:t>El colectivo organizará la sesión en tres bloques. Al finalizar cada uno, registrará las decisiones tomadas, las personas responsables y los aspectos que requieren seguimiento.</w:t>
      </w:r>
    </w:p>
    <w:p w:rsidR="00C0791B" w:rsidRDefault="00900027">
      <w:pPr>
        <w:pStyle w:val="Ttulo1"/>
        <w:spacing w:before="40" w:after="140" w:line="259" w:lineRule="auto"/>
      </w:pPr>
      <w:r>
        <w:rPr>
          <w:rFonts w:ascii="Aptos" w:hAnsi="Aptos"/>
          <w:color w:val="6638A8"/>
          <w:sz w:val="36"/>
        </w:rPr>
        <w:t>Producto 2. Revisión de los avances del Programa Analítico</w:t>
      </w:r>
    </w:p>
    <w:p w:rsidR="00C0791B" w:rsidRDefault="00900027">
      <w:pPr>
        <w:keepNext/>
        <w:spacing w:before="40" w:after="100" w:line="259" w:lineRule="auto"/>
        <w:rPr>
          <w:rFonts w:hint="eastAsia"/>
        </w:rPr>
      </w:pPr>
      <w:r>
        <w:rPr>
          <w:i/>
          <w:color w:val="5E6470"/>
          <w:sz w:val="17"/>
        </w:rPr>
        <w:t>B</w:t>
      </w:r>
      <w:r>
        <w:rPr>
          <w:i/>
          <w:color w:val="5E6470"/>
          <w:sz w:val="17"/>
        </w:rPr>
        <w:t>asado en las Orientaciones, pp. 5-9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264"/>
      </w:tblGrid>
      <w:tr w:rsidR="00C0791B">
        <w:trPr>
          <w:cantSplit/>
          <w:tblHeader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Pregunta para el diálogo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Respuesta orientadora</w:t>
            </w:r>
          </w:p>
        </w:tc>
      </w:tr>
      <w:tr w:rsidR="00C0791B">
        <w:trPr>
          <w:cantSplit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¿Cómo avanzamos durante la Fase Intensiva?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 xml:space="preserve">Integramos información del contexto, identificamos situaciones relevantes y comenzamos a organizar Contenidos y PDA. Aún </w:t>
            </w:r>
            <w:r>
              <w:rPr>
                <w:color w:val="252525"/>
                <w:sz w:val="18"/>
              </w:rPr>
              <w:t>necesitamos precisar la secuenciación, las orientaciones didácticas y la evaluación formativa.</w:t>
            </w:r>
          </w:p>
        </w:tc>
      </w:tr>
      <w:tr w:rsidR="00C0791B">
        <w:trPr>
          <w:cantSplit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lastRenderedPageBreak/>
              <w:t>¿Qué información nueva aportaron las primeras semanas?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Las actividades diagnósticas, la observación, las producciones y el diálogo con estudiantes y familias pe</w:t>
            </w:r>
            <w:r>
              <w:rPr>
                <w:color w:val="252525"/>
                <w:sz w:val="18"/>
              </w:rPr>
              <w:t>rmitieron reconocer aprendizajes, intereses, barreras y necesidades que deben incorporarse al diagnóstico socioeducativo.</w:t>
            </w:r>
          </w:p>
        </w:tc>
      </w:tr>
      <w:tr w:rsidR="00C0791B">
        <w:trPr>
          <w:cantSplit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¿Cómo se relacionan los Contenidos con la realidad?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 xml:space="preserve">Se vinculan con situaciones del territorio y de la vida escolar que permiten </w:t>
            </w:r>
            <w:r>
              <w:rPr>
                <w:color w:val="252525"/>
                <w:sz w:val="18"/>
              </w:rPr>
              <w:t>abordar los aprendizajes con sentido, sin perder de vista los Contenidos y PDA del Programa Sintético.</w:t>
            </w:r>
          </w:p>
        </w:tc>
      </w:tr>
      <w:tr w:rsidR="00C0791B">
        <w:trPr>
          <w:cantSplit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¿Qué ajustes se requieren?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Actualizar el diagnóstico, precisar qué Contenidos se contextualizan, ordenar su tratamiento durante el ciclo y acordar orien</w:t>
            </w:r>
            <w:r>
              <w:rPr>
                <w:color w:val="252525"/>
                <w:sz w:val="18"/>
              </w:rPr>
              <w:t>taciones generales para la enseñanza y la evaluación.</w:t>
            </w:r>
          </w:p>
        </w:tc>
      </w:tr>
    </w:tbl>
    <w:p w:rsidR="00C0791B" w:rsidRDefault="00C0791B">
      <w:pPr>
        <w:spacing w:after="40"/>
        <w:rPr>
          <w:rFonts w:hint="eastAsia"/>
        </w:rPr>
      </w:pPr>
    </w:p>
    <w:p w:rsidR="00C0791B" w:rsidRDefault="00900027">
      <w:pPr>
        <w:pStyle w:val="Ttulo1"/>
        <w:spacing w:before="40" w:after="140" w:line="259" w:lineRule="auto"/>
      </w:pPr>
      <w:r>
        <w:rPr>
          <w:rFonts w:ascii="Aptos" w:hAnsi="Aptos"/>
          <w:color w:val="6638A8"/>
          <w:sz w:val="36"/>
        </w:rPr>
        <w:t>Producto 3. Semáforo del codiseño</w:t>
      </w:r>
    </w:p>
    <w:p w:rsidR="00C0791B" w:rsidRDefault="00900027">
      <w:pPr>
        <w:keepNext/>
        <w:spacing w:before="40" w:after="100" w:line="259" w:lineRule="auto"/>
        <w:rPr>
          <w:rFonts w:hint="eastAsia"/>
        </w:rPr>
      </w:pPr>
      <w:r>
        <w:rPr>
          <w:i/>
          <w:color w:val="5E6470"/>
          <w:sz w:val="17"/>
        </w:rPr>
        <w:t>Basado en las Orientaciones, pp. 7-9</w:t>
      </w:r>
    </w:p>
    <w:p w:rsidR="00C0791B" w:rsidRDefault="00900027">
      <w:pPr>
        <w:spacing w:after="140" w:line="259" w:lineRule="auto"/>
        <w:rPr>
          <w:rFonts w:hint="eastAsia"/>
        </w:rPr>
      </w:pPr>
      <w:r>
        <w:rPr>
          <w:color w:val="222222"/>
          <w:sz w:val="20"/>
        </w:rPr>
        <w:t>Clasifiquen cada elemento como logrado, en proceso o pendiente. Después, acuerden el ajuste concreto que realizarán.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2088"/>
        <w:gridCol w:w="5328"/>
      </w:tblGrid>
      <w:tr w:rsidR="00C0791B">
        <w:trPr>
          <w:cantSplit/>
          <w:tblHeader/>
          <w:jc w:val="center"/>
        </w:trPr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Elemento</w:t>
            </w:r>
          </w:p>
        </w:tc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Valoración orientadora</w:t>
            </w:r>
          </w:p>
        </w:tc>
        <w:tc>
          <w:tcPr>
            <w:tcW w:w="53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Ajuste sugerido</w:t>
            </w:r>
          </w:p>
        </w:tc>
      </w:tr>
      <w:tr w:rsidR="00C0791B">
        <w:trPr>
          <w:cantSplit/>
          <w:jc w:val="center"/>
        </w:trPr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Diagnóstico socioeducativo</w:t>
            </w:r>
          </w:p>
        </w:tc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En proceso</w:t>
            </w:r>
          </w:p>
        </w:tc>
        <w:tc>
          <w:tcPr>
            <w:tcW w:w="53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Incorporar la información reunida durante las primeras semanas y distinguir necesidades, fortalezas e intereses.</w:t>
            </w:r>
          </w:p>
        </w:tc>
      </w:tr>
      <w:tr w:rsidR="00C0791B">
        <w:trPr>
          <w:cantSplit/>
          <w:jc w:val="center"/>
        </w:trPr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Integración curricular</w:t>
            </w:r>
          </w:p>
        </w:tc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En proceso</w:t>
            </w:r>
          </w:p>
        </w:tc>
        <w:tc>
          <w:tcPr>
            <w:tcW w:w="53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 xml:space="preserve">Precisar las relaciones entre </w:t>
            </w:r>
            <w:r>
              <w:rPr>
                <w:color w:val="252525"/>
                <w:sz w:val="16"/>
              </w:rPr>
              <w:t>Ejes Articuladores, Contenidos y PDA de uno o más Campos formativos.</w:t>
            </w:r>
          </w:p>
        </w:tc>
      </w:tr>
      <w:tr w:rsidR="00C0791B">
        <w:trPr>
          <w:cantSplit/>
          <w:jc w:val="center"/>
        </w:trPr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Contextualización</w:t>
            </w:r>
          </w:p>
        </w:tc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Logrado con ajustes</w:t>
            </w:r>
          </w:p>
        </w:tc>
        <w:tc>
          <w:tcPr>
            <w:tcW w:w="53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Explicar con claridad cómo las situaciones del contexto modifican o enriquecen el tratamiento de los Contenidos.</w:t>
            </w:r>
          </w:p>
        </w:tc>
      </w:tr>
      <w:tr w:rsidR="00C0791B">
        <w:trPr>
          <w:cantSplit/>
          <w:jc w:val="center"/>
        </w:trPr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Contenidos de relevancia local</w:t>
            </w:r>
          </w:p>
        </w:tc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Pendiente de acuerdo</w:t>
            </w:r>
          </w:p>
        </w:tc>
        <w:tc>
          <w:tcPr>
            <w:tcW w:w="53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Incorporarlos solamente cuando no estén en los Programas Sintéticos y sean necesarios para comprender o atender la realidad.</w:t>
            </w:r>
          </w:p>
        </w:tc>
      </w:tr>
      <w:tr w:rsidR="00C0791B">
        <w:trPr>
          <w:cantSplit/>
          <w:jc w:val="center"/>
        </w:trPr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Secuenciación y temporalidad</w:t>
            </w:r>
          </w:p>
        </w:tc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En proceso</w:t>
            </w:r>
          </w:p>
        </w:tc>
        <w:tc>
          <w:tcPr>
            <w:tcW w:w="53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Ordenar intencionalmente los Contenidos y PDA a lo largo del ciclo, s</w:t>
            </w:r>
            <w:r>
              <w:rPr>
                <w:color w:val="252525"/>
                <w:sz w:val="16"/>
              </w:rPr>
              <w:t>in copiar necesariamente el orden del Programa Sintético.</w:t>
            </w:r>
          </w:p>
        </w:tc>
      </w:tr>
      <w:tr w:rsidR="00C0791B">
        <w:trPr>
          <w:cantSplit/>
          <w:jc w:val="center"/>
        </w:trPr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Orientaciones didácticas</w:t>
            </w:r>
          </w:p>
        </w:tc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En proceso</w:t>
            </w:r>
          </w:p>
        </w:tc>
        <w:tc>
          <w:tcPr>
            <w:tcW w:w="53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Acordar estrategias generales, recursos y posibles vínculos con los Libros de Texto Gratuitos, sin convertirlas en planeaciones de clase.</w:t>
            </w:r>
          </w:p>
        </w:tc>
      </w:tr>
      <w:tr w:rsidR="00C0791B">
        <w:trPr>
          <w:cantSplit/>
          <w:jc w:val="center"/>
        </w:trPr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Evaluación formativa</w:t>
            </w:r>
          </w:p>
        </w:tc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Pendiente de precisión</w:t>
            </w:r>
          </w:p>
        </w:tc>
        <w:tc>
          <w:tcPr>
            <w:tcW w:w="53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Definir evidencias, momentos de retroalimentación y formas de participación de los estudiantes.</w:t>
            </w:r>
          </w:p>
        </w:tc>
      </w:tr>
    </w:tbl>
    <w:p w:rsidR="00C0791B" w:rsidRDefault="00C0791B">
      <w:pPr>
        <w:spacing w:after="40"/>
        <w:rPr>
          <w:rFonts w:hint="eastAsia"/>
        </w:rPr>
      </w:pPr>
    </w:p>
    <w:p w:rsidR="00C0791B" w:rsidRDefault="00900027">
      <w:pPr>
        <w:pStyle w:val="Ttulo1"/>
        <w:spacing w:before="40" w:after="140" w:line="259" w:lineRule="auto"/>
      </w:pPr>
      <w:r>
        <w:rPr>
          <w:rFonts w:ascii="Aptos" w:hAnsi="Aptos"/>
          <w:color w:val="6638A8"/>
          <w:sz w:val="36"/>
        </w:rPr>
        <w:t>Producto 4. Acuerdos para continuar el codiseño</w:t>
      </w:r>
    </w:p>
    <w:p w:rsidR="00C0791B" w:rsidRDefault="00900027">
      <w:pPr>
        <w:keepNext/>
        <w:spacing w:before="40" w:after="100" w:line="259" w:lineRule="auto"/>
        <w:rPr>
          <w:rFonts w:hint="eastAsia"/>
        </w:rPr>
      </w:pPr>
      <w:r>
        <w:rPr>
          <w:i/>
          <w:color w:val="5E6470"/>
          <w:sz w:val="17"/>
        </w:rPr>
        <w:t>Basado en las Orientaciones, p. 9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5112"/>
        <w:gridCol w:w="2448"/>
      </w:tblGrid>
      <w:tr w:rsidR="00C0791B">
        <w:trPr>
          <w:cantSplit/>
          <w:tblHeader/>
          <w:jc w:val="center"/>
        </w:trPr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Decisión</w:t>
            </w:r>
          </w:p>
        </w:tc>
        <w:tc>
          <w:tcPr>
            <w:tcW w:w="51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Ejemplo de acuerdo orientador</w:t>
            </w:r>
          </w:p>
        </w:tc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 xml:space="preserve">Responsable o </w:t>
            </w:r>
            <w:r>
              <w:rPr>
                <w:b/>
                <w:color w:val="FFFFFF"/>
                <w:sz w:val="19"/>
              </w:rPr>
              <w:t>evidencia</w:t>
            </w:r>
          </w:p>
        </w:tc>
      </w:tr>
      <w:tr w:rsidR="00C0791B">
        <w:trPr>
          <w:cantSplit/>
          <w:jc w:val="center"/>
        </w:trPr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Actualizar el diagnóstico</w:t>
            </w:r>
          </w:p>
        </w:tc>
        <w:tc>
          <w:tcPr>
            <w:tcW w:w="51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Integrar los resultados diagnósticos, registros de observación e intereses expresados por los estudiantes.</w:t>
            </w:r>
          </w:p>
        </w:tc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Cada docente aporta una síntesis de su grupo; el colectivo integra coincidencias.</w:t>
            </w:r>
          </w:p>
        </w:tc>
      </w:tr>
      <w:tr w:rsidR="00C0791B">
        <w:trPr>
          <w:cantSplit/>
          <w:jc w:val="center"/>
        </w:trPr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Precisar la contextualización</w:t>
            </w:r>
          </w:p>
        </w:tc>
        <w:tc>
          <w:tcPr>
            <w:tcW w:w="51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Relacionar los Contenidos con el cuidado del agua, la convivencia y los saberes de la comunidad cuando exista una vinculación curricular pertinente.</w:t>
            </w:r>
          </w:p>
        </w:tc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Matriz de Contenidos, PDA y situaciones del contexto.</w:t>
            </w:r>
          </w:p>
        </w:tc>
      </w:tr>
      <w:tr w:rsidR="00C0791B">
        <w:trPr>
          <w:cantSplit/>
          <w:jc w:val="center"/>
        </w:trPr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lastRenderedPageBreak/>
              <w:t>Ajustar la secuenciación</w:t>
            </w:r>
          </w:p>
        </w:tc>
        <w:tc>
          <w:tcPr>
            <w:tcW w:w="51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Reordenar algunos Contenid</w:t>
            </w:r>
            <w:r>
              <w:rPr>
                <w:color w:val="252525"/>
                <w:sz w:val="17"/>
              </w:rPr>
              <w:t>os para atender primero los aprendizajes que funcionan como base para otros.</w:t>
            </w:r>
          </w:p>
        </w:tc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Secuencia anual revisada por fase o grado.</w:t>
            </w:r>
          </w:p>
        </w:tc>
      </w:tr>
      <w:tr w:rsidR="00C0791B">
        <w:trPr>
          <w:cantSplit/>
          <w:jc w:val="center"/>
        </w:trPr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Acordar evaluación formativa</w:t>
            </w:r>
          </w:p>
        </w:tc>
        <w:tc>
          <w:tcPr>
            <w:tcW w:w="51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Recuperar producciones, observaciones, autoevaluaciones y retroalimentación para ajustar la enseñanza.</w:t>
            </w:r>
          </w:p>
        </w:tc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Criterios y evidencias comunes registrados en el Programa Analítico.</w:t>
            </w:r>
          </w:p>
        </w:tc>
      </w:tr>
      <w:tr w:rsidR="00C0791B">
        <w:trPr>
          <w:cantSplit/>
          <w:jc w:val="center"/>
        </w:trPr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Dar seguimiento</w:t>
            </w:r>
          </w:p>
        </w:tc>
        <w:tc>
          <w:tcPr>
            <w:tcW w:w="51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Revisar avances en una fecha acordada y modificar el Programa Analítico cuando la realidad escolar lo requiera.</w:t>
            </w:r>
          </w:p>
        </w:tc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Acuerdo con fecha y responsables.</w:t>
            </w:r>
          </w:p>
        </w:tc>
      </w:tr>
    </w:tbl>
    <w:p w:rsidR="00C0791B" w:rsidRDefault="00C0791B">
      <w:pPr>
        <w:spacing w:after="40"/>
        <w:rPr>
          <w:rFonts w:hint="eastAsia"/>
        </w:rPr>
      </w:pPr>
    </w:p>
    <w:p w:rsidR="00C0791B" w:rsidRDefault="00900027">
      <w:pPr>
        <w:pStyle w:val="Ttulo1"/>
        <w:spacing w:before="40" w:after="140" w:line="259" w:lineRule="auto"/>
      </w:pPr>
      <w:r>
        <w:rPr>
          <w:rFonts w:ascii="Aptos" w:hAnsi="Aptos"/>
          <w:color w:val="6638A8"/>
          <w:sz w:val="36"/>
        </w:rPr>
        <w:t>Producto 5. Coherencia</w:t>
      </w:r>
      <w:r>
        <w:rPr>
          <w:rFonts w:ascii="Aptos" w:hAnsi="Aptos"/>
          <w:color w:val="6638A8"/>
          <w:sz w:val="36"/>
        </w:rPr>
        <w:t xml:space="preserve"> del Programa de Mejora Continua</w:t>
      </w:r>
    </w:p>
    <w:p w:rsidR="00C0791B" w:rsidRDefault="00900027">
      <w:pPr>
        <w:keepNext/>
        <w:spacing w:before="40" w:after="100" w:line="259" w:lineRule="auto"/>
        <w:rPr>
          <w:rFonts w:hint="eastAsia"/>
        </w:rPr>
      </w:pPr>
      <w:r>
        <w:rPr>
          <w:i/>
          <w:color w:val="5E6470"/>
          <w:sz w:val="17"/>
        </w:rPr>
        <w:t>Basado en las Orientaciones, pp. 10-14</w:t>
      </w:r>
    </w:p>
    <w:p w:rsidR="00C0791B" w:rsidRDefault="00900027">
      <w:pPr>
        <w:spacing w:after="140" w:line="259" w:lineRule="auto"/>
        <w:rPr>
          <w:rFonts w:hint="eastAsia"/>
        </w:rPr>
      </w:pPr>
      <w:r>
        <w:rPr>
          <w:color w:val="222222"/>
          <w:sz w:val="20"/>
        </w:rPr>
        <w:t xml:space="preserve">El Programa de Mejora Continua debe ser claro, factible y útil para orientar el trabajo de la escuela. No es necesario organizar acciones para todos los ámbitos: se parte de una o dos </w:t>
      </w:r>
      <w:r>
        <w:rPr>
          <w:color w:val="222222"/>
          <w:sz w:val="20"/>
        </w:rPr>
        <w:t>problemáticas prioritarias.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7272"/>
      </w:tblGrid>
      <w:tr w:rsidR="00C0791B">
        <w:trPr>
          <w:cantSplit/>
          <w:tblHeader/>
          <w:jc w:val="center"/>
        </w:trPr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Elemento</w:t>
            </w:r>
          </w:p>
        </w:tc>
        <w:tc>
          <w:tcPr>
            <w:tcW w:w="72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Ejemplo orientador</w:t>
            </w:r>
          </w:p>
        </w:tc>
      </w:tr>
      <w:tr w:rsidR="00C0791B">
        <w:trPr>
          <w:cantSplit/>
          <w:jc w:val="center"/>
        </w:trPr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Problemática prioritaria</w:t>
            </w:r>
          </w:p>
        </w:tc>
        <w:tc>
          <w:tcPr>
            <w:tcW w:w="72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Una proporción importante de estudiantes presenta dificultades para comprender textos, explicar sus ideas por escrito y utilizar lo leído para resolver situaciones de aprendi</w:t>
            </w:r>
            <w:r>
              <w:rPr>
                <w:color w:val="252525"/>
                <w:sz w:val="17"/>
              </w:rPr>
              <w:t>zaje.</w:t>
            </w:r>
          </w:p>
        </w:tc>
      </w:tr>
      <w:tr w:rsidR="00C0791B">
        <w:trPr>
          <w:cantSplit/>
          <w:jc w:val="center"/>
        </w:trPr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Objetivo</w:t>
            </w:r>
          </w:p>
        </w:tc>
        <w:tc>
          <w:tcPr>
            <w:tcW w:w="72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Fortalecer la comprensión lectora y la producción escrita mediante estrategias comunes, seguimiento periódico y acompañamiento oportuno a quienes requieren mayor apoyo.</w:t>
            </w:r>
          </w:p>
        </w:tc>
      </w:tr>
      <w:tr w:rsidR="00C0791B">
        <w:trPr>
          <w:cantSplit/>
          <w:jc w:val="center"/>
        </w:trPr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Meta</w:t>
            </w:r>
          </w:p>
        </w:tc>
        <w:tc>
          <w:tcPr>
            <w:tcW w:w="72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 xml:space="preserve">Al finalizar el ciclo escolar, al menos 80 % de los estudiantes </w:t>
            </w:r>
            <w:r>
              <w:rPr>
                <w:color w:val="252525"/>
                <w:sz w:val="17"/>
              </w:rPr>
              <w:t>mostrará avance respecto de su diagnóstico inicial en los criterios de comprensión lectora y producción escrita definidos por la escuela.</w:t>
            </w:r>
          </w:p>
        </w:tc>
      </w:tr>
      <w:tr w:rsidR="00C0791B">
        <w:trPr>
          <w:cantSplit/>
          <w:jc w:val="center"/>
        </w:trPr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Acción 1</w:t>
            </w:r>
          </w:p>
        </w:tc>
        <w:tc>
          <w:tcPr>
            <w:tcW w:w="72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 xml:space="preserve">Aplicar actividades breves y sistemáticas de lectura y escritura en todos los grados, con criterios comunes </w:t>
            </w:r>
            <w:r>
              <w:rPr>
                <w:color w:val="252525"/>
                <w:sz w:val="17"/>
              </w:rPr>
              <w:t>y adecuaciones según las necesidades del grupo.</w:t>
            </w:r>
          </w:p>
        </w:tc>
      </w:tr>
      <w:tr w:rsidR="00C0791B">
        <w:trPr>
          <w:cantSplit/>
          <w:jc w:val="center"/>
        </w:trPr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Acción 2</w:t>
            </w:r>
          </w:p>
        </w:tc>
        <w:tc>
          <w:tcPr>
            <w:tcW w:w="72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Analizar mensualmente producciones y registros de avance para identificar logros, estudiantes que requieren apoyo y ajustes en la intervención.</w:t>
            </w:r>
          </w:p>
        </w:tc>
      </w:tr>
      <w:tr w:rsidR="00C0791B">
        <w:trPr>
          <w:cantSplit/>
          <w:jc w:val="center"/>
        </w:trPr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Acción 3</w:t>
            </w:r>
          </w:p>
        </w:tc>
        <w:tc>
          <w:tcPr>
            <w:tcW w:w="72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 xml:space="preserve">Compartir con las familias orientaciones </w:t>
            </w:r>
            <w:r>
              <w:rPr>
                <w:color w:val="252525"/>
                <w:sz w:val="17"/>
              </w:rPr>
              <w:t>sencillas para acompañar la lectura y la escritura en casa sin convertirlas en tareas excesivas.</w:t>
            </w:r>
          </w:p>
        </w:tc>
      </w:tr>
      <w:tr w:rsidR="00C0791B">
        <w:trPr>
          <w:cantSplit/>
          <w:jc w:val="center"/>
        </w:trPr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Seguimiento</w:t>
            </w:r>
          </w:p>
        </w:tc>
        <w:tc>
          <w:tcPr>
            <w:tcW w:w="72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Revisar evidencias en las fechas acordadas, comparar avances con la línea base y ajustar las acciones cuando no estén produciendo los resultados e</w:t>
            </w:r>
            <w:r>
              <w:rPr>
                <w:color w:val="252525"/>
                <w:sz w:val="17"/>
              </w:rPr>
              <w:t>sperados.</w:t>
            </w:r>
          </w:p>
        </w:tc>
      </w:tr>
    </w:tbl>
    <w:p w:rsidR="00C0791B" w:rsidRDefault="00C0791B">
      <w:pPr>
        <w:spacing w:after="40"/>
        <w:rPr>
          <w:rFonts w:hint="eastAsia"/>
        </w:rPr>
      </w:pPr>
    </w:p>
    <w:p w:rsidR="00C0791B" w:rsidRDefault="00900027">
      <w:pPr>
        <w:pStyle w:val="Ttulo1"/>
        <w:spacing w:before="40" w:after="140" w:line="259" w:lineRule="auto"/>
      </w:pPr>
      <w:r>
        <w:rPr>
          <w:rFonts w:ascii="Aptos" w:hAnsi="Aptos"/>
          <w:color w:val="6638A8"/>
          <w:sz w:val="36"/>
        </w:rPr>
        <w:t>Producto 6. Participación y compromisos para la mejora</w:t>
      </w:r>
    </w:p>
    <w:p w:rsidR="00C0791B" w:rsidRDefault="00900027">
      <w:pPr>
        <w:keepNext/>
        <w:spacing w:before="40" w:after="100" w:line="259" w:lineRule="auto"/>
        <w:rPr>
          <w:rFonts w:hint="eastAsia"/>
        </w:rPr>
      </w:pPr>
      <w:r>
        <w:rPr>
          <w:i/>
          <w:color w:val="5E6470"/>
          <w:sz w:val="17"/>
        </w:rPr>
        <w:t>Basado en las Orientaciones, pp. 12-14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7272"/>
      </w:tblGrid>
      <w:tr w:rsidR="00C0791B">
        <w:trPr>
          <w:cantSplit/>
          <w:tblHeader/>
          <w:jc w:val="center"/>
        </w:trPr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Aspecto</w:t>
            </w:r>
          </w:p>
        </w:tc>
        <w:tc>
          <w:tcPr>
            <w:tcW w:w="72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Acuerdo orientador</w:t>
            </w:r>
          </w:p>
        </w:tc>
      </w:tr>
      <w:tr w:rsidR="00C0791B">
        <w:trPr>
          <w:cantSplit/>
          <w:jc w:val="center"/>
        </w:trPr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Participación</w:t>
            </w:r>
          </w:p>
        </w:tc>
        <w:tc>
          <w:tcPr>
            <w:tcW w:w="72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 xml:space="preserve">Las acciones se definirán con las aportaciones del colectivo para favorecer su pertinencia y el compromiso </w:t>
            </w:r>
            <w:r>
              <w:rPr>
                <w:color w:val="252525"/>
                <w:sz w:val="18"/>
              </w:rPr>
              <w:t>con su cumplimiento.</w:t>
            </w:r>
          </w:p>
        </w:tc>
      </w:tr>
      <w:tr w:rsidR="00C0791B">
        <w:trPr>
          <w:cantSplit/>
          <w:jc w:val="center"/>
        </w:trPr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Diálogo</w:t>
            </w:r>
          </w:p>
        </w:tc>
        <w:tc>
          <w:tcPr>
            <w:tcW w:w="72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El Comité de Planeación y Evaluación organizará preguntas y momentos breves para escuchar distintas perspectivas antes de tomar decisiones.</w:t>
            </w:r>
          </w:p>
        </w:tc>
      </w:tr>
      <w:tr w:rsidR="00C0791B">
        <w:trPr>
          <w:cantSplit/>
          <w:jc w:val="center"/>
        </w:trPr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Materiales e información</w:t>
            </w:r>
          </w:p>
        </w:tc>
        <w:tc>
          <w:tcPr>
            <w:tcW w:w="72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 xml:space="preserve">Se contará con el diagnóstico, las problemáticas </w:t>
            </w:r>
            <w:r>
              <w:rPr>
                <w:color w:val="252525"/>
                <w:sz w:val="18"/>
              </w:rPr>
              <w:t>prioritarias, evidencias de aprendizaje, asistencia y los referentes necesarios para formular objetivos, metas y acciones.</w:t>
            </w:r>
          </w:p>
        </w:tc>
      </w:tr>
      <w:tr w:rsidR="00C0791B">
        <w:trPr>
          <w:cantSplit/>
          <w:jc w:val="center"/>
        </w:trPr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Optimización del tiempo</w:t>
            </w:r>
          </w:p>
        </w:tc>
        <w:tc>
          <w:tcPr>
            <w:tcW w:w="72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 xml:space="preserve">Los acuerdos se registrarán directamente en un documento compartido para evitar transcripciones posteriores </w:t>
            </w:r>
            <w:r>
              <w:rPr>
                <w:color w:val="252525"/>
                <w:sz w:val="18"/>
              </w:rPr>
              <w:t>y facilitar el seguimiento.</w:t>
            </w:r>
          </w:p>
        </w:tc>
      </w:tr>
      <w:tr w:rsidR="00C0791B">
        <w:trPr>
          <w:cantSplit/>
          <w:jc w:val="center"/>
        </w:trPr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lastRenderedPageBreak/>
              <w:t>Innovación</w:t>
            </w:r>
          </w:p>
        </w:tc>
        <w:tc>
          <w:tcPr>
            <w:tcW w:w="72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Se revisarán las acciones que se realizan por costumbre y se propondrán alternativas nuevas cuando no hayan generado los resultados esperados.</w:t>
            </w:r>
          </w:p>
        </w:tc>
      </w:tr>
      <w:tr w:rsidR="00C0791B">
        <w:trPr>
          <w:cantSplit/>
          <w:jc w:val="center"/>
        </w:trPr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Comunicación de avances</w:t>
            </w:r>
          </w:p>
        </w:tc>
        <w:tc>
          <w:tcPr>
            <w:tcW w:w="72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 xml:space="preserve">En las sesiones acordadas, docentes y </w:t>
            </w:r>
            <w:r>
              <w:rPr>
                <w:color w:val="252525"/>
                <w:sz w:val="18"/>
              </w:rPr>
              <w:t>responsables compartirán evidencias, logros, dificultades y ajustes necesarios.</w:t>
            </w:r>
          </w:p>
        </w:tc>
      </w:tr>
    </w:tbl>
    <w:p w:rsidR="00C0791B" w:rsidRDefault="00C0791B">
      <w:pPr>
        <w:spacing w:after="40"/>
        <w:rPr>
          <w:rFonts w:hint="eastAsia"/>
        </w:rPr>
      </w:pPr>
    </w:p>
    <w:p w:rsidR="00C0791B" w:rsidRDefault="00900027">
      <w:pPr>
        <w:spacing w:before="60" w:after="60" w:line="259" w:lineRule="auto"/>
        <w:rPr>
          <w:rFonts w:hint="eastAsia"/>
        </w:rPr>
      </w:pPr>
      <w:r>
        <w:rPr>
          <w:b/>
          <w:color w:val="F26B62"/>
          <w:sz w:val="23"/>
        </w:rPr>
        <w:t>Compromiso orientador</w:t>
      </w:r>
    </w:p>
    <w:p w:rsidR="00C0791B" w:rsidRDefault="00900027">
      <w:pPr>
        <w:spacing w:after="100" w:line="259" w:lineRule="auto"/>
        <w:rPr>
          <w:rFonts w:hint="eastAsia"/>
        </w:rPr>
      </w:pPr>
      <w:r>
        <w:rPr>
          <w:color w:val="222222"/>
          <w:sz w:val="20"/>
        </w:rPr>
        <w:t>Cada integrante asumirá al menos una responsabilidad concreta, con una evidencia y una fecha de revisión. El seguimiento servirá para aprender y ajustar</w:t>
      </w:r>
      <w:r>
        <w:rPr>
          <w:color w:val="222222"/>
          <w:sz w:val="20"/>
        </w:rPr>
        <w:t>, no únicamente para comprobar el cumplimiento.</w:t>
      </w:r>
    </w:p>
    <w:p w:rsidR="00C0791B" w:rsidRDefault="00900027">
      <w:pPr>
        <w:pStyle w:val="Ttulo1"/>
        <w:spacing w:before="40" w:after="140" w:line="259" w:lineRule="auto"/>
      </w:pPr>
      <w:r>
        <w:rPr>
          <w:rFonts w:ascii="Aptos" w:hAnsi="Aptos"/>
          <w:color w:val="6638A8"/>
          <w:sz w:val="36"/>
        </w:rPr>
        <w:t>Producto 7. Comprensión del Itinerario del CTE</w:t>
      </w:r>
    </w:p>
    <w:p w:rsidR="00C0791B" w:rsidRDefault="00900027">
      <w:pPr>
        <w:keepNext/>
        <w:spacing w:before="40" w:after="100" w:line="259" w:lineRule="auto"/>
        <w:rPr>
          <w:rFonts w:hint="eastAsia"/>
        </w:rPr>
      </w:pPr>
      <w:r>
        <w:rPr>
          <w:i/>
          <w:color w:val="5E6470"/>
          <w:sz w:val="17"/>
        </w:rPr>
        <w:t>Basado en las Orientaciones, pp. 14-17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264"/>
      </w:tblGrid>
      <w:tr w:rsidR="00C0791B">
        <w:trPr>
          <w:cantSplit/>
          <w:tblHeader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Pregunta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Respuesta orientadora</w:t>
            </w:r>
          </w:p>
        </w:tc>
      </w:tr>
      <w:tr w:rsidR="00C0791B">
        <w:trPr>
          <w:cantSplit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¿Qué es el Itinerario del CTE?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 xml:space="preserve">Es el acuerdo mediante el cual el colectivo decide qué </w:t>
            </w:r>
            <w:r>
              <w:rPr>
                <w:color w:val="252525"/>
                <w:sz w:val="18"/>
              </w:rPr>
              <w:t>temas educativos trabajará durante las ocho sesiones ordinarias y en qué momento abordará cada uno.</w:t>
            </w:r>
          </w:p>
        </w:tc>
      </w:tr>
      <w:tr w:rsidR="00C0791B">
        <w:trPr>
          <w:cantSplit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¿Quién elige los temas?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El colectivo docente. No es una decisión exclusiva de la dirección, la supervisión ni de una sola persona.</w:t>
            </w:r>
          </w:p>
        </w:tc>
      </w:tr>
      <w:tr w:rsidR="00C0791B">
        <w:trPr>
          <w:cantSplit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¿Deben trabajarse todos</w:t>
            </w:r>
            <w:r>
              <w:rPr>
                <w:color w:val="252525"/>
                <w:sz w:val="18"/>
              </w:rPr>
              <w:t xml:space="preserve"> los temas propuestos por la SEP?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No. Son opciones que pueden elegirse cuando respondan a las necesidades de la escuela. El colectivo también puede recuperar temas del ciclo anterior o incorporar otros.</w:t>
            </w:r>
          </w:p>
        </w:tc>
      </w:tr>
      <w:tr w:rsidR="00C0791B">
        <w:trPr>
          <w:cantSplit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¿Los temas tienen un orden obligatorio?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No. El colec</w:t>
            </w:r>
            <w:r>
              <w:rPr>
                <w:color w:val="252525"/>
                <w:sz w:val="18"/>
              </w:rPr>
              <w:t>tivo decide el orden, el momento y el tiempo que dedicará a cada tema. Incluso puede destinar más de una sesión a un mismo asunto.</w:t>
            </w:r>
          </w:p>
        </w:tc>
      </w:tr>
      <w:tr w:rsidR="00C0791B">
        <w:trPr>
          <w:cantSplit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¿Pueden utilizarse materiales destinados a otro nivel educativo?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8"/>
              </w:rPr>
              <w:t>Sí. El colectivo puede recuperar materiales de otro nivel o</w:t>
            </w:r>
            <w:r>
              <w:rPr>
                <w:color w:val="252525"/>
                <w:sz w:val="18"/>
              </w:rPr>
              <w:t xml:space="preserve"> tipo de organización cuando sean pertinentes para sus docentes, estudiantes, propósitos y contexto.</w:t>
            </w:r>
          </w:p>
        </w:tc>
      </w:tr>
    </w:tbl>
    <w:p w:rsidR="00C0791B" w:rsidRDefault="00C0791B">
      <w:pPr>
        <w:spacing w:after="40"/>
        <w:rPr>
          <w:rFonts w:hint="eastAsia"/>
        </w:rPr>
      </w:pPr>
    </w:p>
    <w:p w:rsidR="00C0791B" w:rsidRDefault="00900027">
      <w:pPr>
        <w:pStyle w:val="Ttulo2"/>
        <w:spacing w:before="40" w:after="140" w:line="259" w:lineRule="auto"/>
      </w:pPr>
      <w:r>
        <w:rPr>
          <w:rFonts w:ascii="Aptos" w:hAnsi="Aptos"/>
          <w:color w:val="18B7B0"/>
          <w:sz w:val="27"/>
        </w:rPr>
        <w:t>Temas propuestos por la SEP</w:t>
      </w:r>
    </w:p>
    <w:p w:rsidR="00C0791B" w:rsidRDefault="00900027">
      <w:pPr>
        <w:spacing w:after="120" w:line="259" w:lineRule="auto"/>
        <w:rPr>
          <w:rFonts w:hint="eastAsia"/>
        </w:rPr>
      </w:pPr>
      <w:r>
        <w:rPr>
          <w:color w:val="5E6470"/>
          <w:sz w:val="19"/>
        </w:rPr>
        <w:t xml:space="preserve">Estas propuestas son opciones de apoyo. El colectivo puede elegir las que respondan a sus necesidades, recuperar temas de </w:t>
      </w:r>
      <w:r>
        <w:rPr>
          <w:color w:val="5E6470"/>
          <w:sz w:val="19"/>
        </w:rPr>
        <w:t>ciclos anteriores o incorporar otros. También puede utilizar materiales dirigidos a otro nivel educativo cuando resulten pertinentes para sus docentes, estudiantes y contexto.</w:t>
      </w:r>
    </w:p>
    <w:p w:rsidR="00C0791B" w:rsidRDefault="00900027">
      <w:pPr>
        <w:spacing w:after="100" w:line="259" w:lineRule="auto"/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989320" cy="3397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mas_sep_ct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339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91B" w:rsidRDefault="00900027">
      <w:pPr>
        <w:keepNext/>
        <w:spacing w:before="40" w:after="100" w:line="259" w:lineRule="auto"/>
        <w:rPr>
          <w:rFonts w:hint="eastAsia"/>
        </w:rPr>
      </w:pPr>
      <w:r>
        <w:rPr>
          <w:i/>
          <w:color w:val="5E6470"/>
          <w:sz w:val="17"/>
        </w:rPr>
        <w:t>Basado en las Orientaciones, pp. 15-17</w:t>
      </w:r>
    </w:p>
    <w:p w:rsidR="00C0791B" w:rsidRDefault="00900027">
      <w:pPr>
        <w:pStyle w:val="Ttulo1"/>
        <w:spacing w:before="40" w:after="140" w:line="259" w:lineRule="auto"/>
      </w:pPr>
      <w:r>
        <w:rPr>
          <w:rFonts w:ascii="Aptos" w:hAnsi="Aptos"/>
          <w:color w:val="6638A8"/>
          <w:sz w:val="36"/>
        </w:rPr>
        <w:t>Producto 8. Itinerario orientador del c</w:t>
      </w:r>
      <w:r>
        <w:rPr>
          <w:rFonts w:ascii="Aptos" w:hAnsi="Aptos"/>
          <w:color w:val="6638A8"/>
          <w:sz w:val="36"/>
        </w:rPr>
        <w:t>iclo escolar</w:t>
      </w:r>
    </w:p>
    <w:p w:rsidR="00C0791B" w:rsidRDefault="00900027">
      <w:pPr>
        <w:keepNext/>
        <w:spacing w:before="40" w:after="100" w:line="259" w:lineRule="auto"/>
        <w:rPr>
          <w:rFonts w:hint="eastAsia"/>
        </w:rPr>
      </w:pPr>
      <w:r>
        <w:rPr>
          <w:i/>
          <w:color w:val="5E6470"/>
          <w:sz w:val="17"/>
        </w:rPr>
        <w:t>Basado en las Orientaciones, pp. 14-17</w:t>
      </w:r>
    </w:p>
    <w:p w:rsidR="00C0791B" w:rsidRDefault="00900027">
      <w:pPr>
        <w:spacing w:after="140" w:line="259" w:lineRule="auto"/>
        <w:rPr>
          <w:rFonts w:hint="eastAsia"/>
        </w:rPr>
      </w:pPr>
      <w:r>
        <w:rPr>
          <w:i/>
          <w:color w:val="5E6470"/>
          <w:sz w:val="20"/>
        </w:rPr>
        <w:t>Este ejemplo debe modificarse de acuerdo con las prioridades y necesidades del colectivo.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4608"/>
        <w:gridCol w:w="3240"/>
      </w:tblGrid>
      <w:tr w:rsidR="00C0791B">
        <w:trPr>
          <w:cantSplit/>
          <w:tblHeader/>
          <w:jc w:val="center"/>
        </w:trPr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Sesión</w:t>
            </w:r>
          </w:p>
        </w:tc>
        <w:tc>
          <w:tcPr>
            <w:tcW w:w="46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Tema o propósito orientador</w:t>
            </w:r>
          </w:p>
        </w:tc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Producto o acuerdo esperado</w:t>
            </w:r>
          </w:p>
        </w:tc>
      </w:tr>
      <w:tr w:rsidR="00C0791B">
        <w:trPr>
          <w:cantSplit/>
          <w:jc w:val="center"/>
        </w:trPr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1.ª · 25 sep. 2026</w:t>
            </w:r>
          </w:p>
        </w:tc>
        <w:tc>
          <w:tcPr>
            <w:tcW w:w="46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Codiseño del Programa Analítico</w:t>
            </w:r>
            <w:r>
              <w:rPr>
                <w:color w:val="252525"/>
                <w:sz w:val="16"/>
              </w:rPr>
              <w:t xml:space="preserve"> y planeación del Proceso de Mejora Continua.</w:t>
            </w:r>
          </w:p>
        </w:tc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Ajustes al PA y al PMC; Itinerario acordado.</w:t>
            </w:r>
          </w:p>
        </w:tc>
      </w:tr>
      <w:tr w:rsidR="00C0791B">
        <w:trPr>
          <w:cantSplit/>
          <w:jc w:val="center"/>
        </w:trPr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2.ª · 30 oct. 2026</w:t>
            </w:r>
          </w:p>
        </w:tc>
        <w:tc>
          <w:tcPr>
            <w:tcW w:w="46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Estrategias para generar ambientes escolares pacíficos.</w:t>
            </w:r>
          </w:p>
        </w:tc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Acuerdos de prevención, intervención y seguimiento.</w:t>
            </w:r>
          </w:p>
        </w:tc>
      </w:tr>
      <w:tr w:rsidR="00C0791B">
        <w:trPr>
          <w:cantSplit/>
          <w:jc w:val="center"/>
        </w:trPr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3.ª · 27 nov. 2026</w:t>
            </w:r>
          </w:p>
        </w:tc>
        <w:tc>
          <w:tcPr>
            <w:tcW w:w="46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 xml:space="preserve">Apuntes sobre el </w:t>
            </w:r>
            <w:r>
              <w:rPr>
                <w:color w:val="252525"/>
                <w:sz w:val="16"/>
              </w:rPr>
              <w:t>plano didáctico en la Nueva Escuela Mexicana.</w:t>
            </w:r>
          </w:p>
        </w:tc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Criterios compartidos para fortalecer la planeación didáctica.</w:t>
            </w:r>
          </w:p>
        </w:tc>
      </w:tr>
      <w:tr w:rsidR="00C0791B">
        <w:trPr>
          <w:cantSplit/>
          <w:jc w:val="center"/>
        </w:trPr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4.ª · 29 ene. 2027</w:t>
            </w:r>
          </w:p>
        </w:tc>
        <w:tc>
          <w:tcPr>
            <w:tcW w:w="46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Tema propio: atención a estudiantes que requieren mayor apoyo.</w:t>
            </w:r>
          </w:p>
        </w:tc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Estrategias comunes y ruta de seguimiento.</w:t>
            </w:r>
          </w:p>
        </w:tc>
      </w:tr>
      <w:tr w:rsidR="00C0791B">
        <w:trPr>
          <w:cantSplit/>
          <w:jc w:val="center"/>
        </w:trPr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5.ª · 26 feb. 2027</w:t>
            </w:r>
          </w:p>
        </w:tc>
        <w:tc>
          <w:tcPr>
            <w:tcW w:w="46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C</w:t>
            </w:r>
            <w:r>
              <w:rPr>
                <w:color w:val="252525"/>
                <w:sz w:val="16"/>
              </w:rPr>
              <w:t>uidarnos para enseñar y convivir: bienestar socioemocional docente.</w:t>
            </w:r>
          </w:p>
        </w:tc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Acuerdos de cuidado y organización del trabajo.</w:t>
            </w:r>
          </w:p>
        </w:tc>
      </w:tr>
      <w:tr w:rsidR="00C0791B">
        <w:trPr>
          <w:cantSplit/>
          <w:jc w:val="center"/>
        </w:trPr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6.ª · 30 abr. 2027</w:t>
            </w:r>
          </w:p>
        </w:tc>
        <w:tc>
          <w:tcPr>
            <w:tcW w:w="46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Uso de pantallas, redes sociales e inteligencia artificial.</w:t>
            </w:r>
          </w:p>
        </w:tc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Orientaciones para estudiantes y familias.</w:t>
            </w:r>
          </w:p>
        </w:tc>
      </w:tr>
      <w:tr w:rsidR="00C0791B">
        <w:trPr>
          <w:cantSplit/>
          <w:jc w:val="center"/>
        </w:trPr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 xml:space="preserve">7.ª · 28 may. </w:t>
            </w:r>
            <w:r>
              <w:rPr>
                <w:color w:val="252525"/>
                <w:sz w:val="16"/>
              </w:rPr>
              <w:t>2027</w:t>
            </w:r>
          </w:p>
        </w:tc>
        <w:tc>
          <w:tcPr>
            <w:tcW w:w="46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Tema propio: asistencia y participación familiar.</w:t>
            </w:r>
          </w:p>
        </w:tc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Acciones y responsables para atender la prioridad.</w:t>
            </w:r>
          </w:p>
        </w:tc>
      </w:tr>
      <w:tr w:rsidR="00C0791B">
        <w:trPr>
          <w:cantSplit/>
          <w:jc w:val="center"/>
        </w:trPr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8.ª · 25 jun. 2027</w:t>
            </w:r>
          </w:p>
        </w:tc>
        <w:tc>
          <w:tcPr>
            <w:tcW w:w="46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Valoración del Programa Analítico y del Proceso de Mejora Continua.</w:t>
            </w:r>
          </w:p>
        </w:tc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6"/>
              </w:rPr>
              <w:t>Avances, desafíos y recomendaciones para el siguiente ciclo.</w:t>
            </w:r>
          </w:p>
        </w:tc>
      </w:tr>
    </w:tbl>
    <w:p w:rsidR="00C0791B" w:rsidRDefault="00C0791B">
      <w:pPr>
        <w:spacing w:after="40"/>
        <w:rPr>
          <w:rFonts w:hint="eastAsia"/>
        </w:rPr>
      </w:pPr>
    </w:p>
    <w:p w:rsidR="00C0791B" w:rsidRDefault="00900027">
      <w:pPr>
        <w:pStyle w:val="Ttulo1"/>
        <w:spacing w:before="40" w:after="140" w:line="259" w:lineRule="auto"/>
      </w:pPr>
      <w:r>
        <w:rPr>
          <w:rFonts w:ascii="Aptos" w:hAnsi="Aptos"/>
          <w:color w:val="6638A8"/>
          <w:sz w:val="36"/>
        </w:rPr>
        <w:t>Producto 9. Acuerdos y compromisos finales</w:t>
      </w:r>
    </w:p>
    <w:p w:rsidR="00C0791B" w:rsidRDefault="00900027">
      <w:pPr>
        <w:keepNext/>
        <w:spacing w:before="40" w:after="100" w:line="259" w:lineRule="auto"/>
        <w:rPr>
          <w:rFonts w:hint="eastAsia"/>
        </w:rPr>
      </w:pPr>
      <w:r>
        <w:rPr>
          <w:i/>
          <w:color w:val="5E6470"/>
          <w:sz w:val="17"/>
        </w:rPr>
        <w:t>Basado en las Orientaciones, pp. 9, 14 y 17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5256"/>
        <w:gridCol w:w="2160"/>
      </w:tblGrid>
      <w:tr w:rsidR="00C0791B">
        <w:trPr>
          <w:cantSplit/>
          <w:tblHeader/>
          <w:jc w:val="center"/>
        </w:trPr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Ámbito de decisión</w:t>
            </w:r>
          </w:p>
        </w:tc>
        <w:tc>
          <w:tcPr>
            <w:tcW w:w="52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Acuerdo orientador</w:t>
            </w:r>
          </w:p>
        </w:tc>
        <w:tc>
          <w:tcPr>
            <w:tcW w:w="21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6638A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C0791B" w:rsidRDefault="00900027">
            <w:pPr>
              <w:spacing w:after="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Seguimiento</w:t>
            </w:r>
          </w:p>
        </w:tc>
      </w:tr>
      <w:tr w:rsidR="00C0791B">
        <w:trPr>
          <w:cantSplit/>
          <w:jc w:val="center"/>
        </w:trPr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lastRenderedPageBreak/>
              <w:t>Programa Analítico</w:t>
            </w:r>
          </w:p>
        </w:tc>
        <w:tc>
          <w:tcPr>
            <w:tcW w:w="52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 xml:space="preserve">Integrar la información diagnóstica reciente y concluir los ajustes acordados en </w:t>
            </w:r>
            <w:r>
              <w:rPr>
                <w:color w:val="252525"/>
                <w:sz w:val="17"/>
              </w:rPr>
              <w:t>contextualización, secuenciación y evaluación formativa.</w:t>
            </w:r>
          </w:p>
        </w:tc>
        <w:tc>
          <w:tcPr>
            <w:tcW w:w="21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Revisión colegiada en la fecha definida por la escuela.</w:t>
            </w:r>
          </w:p>
        </w:tc>
      </w:tr>
      <w:tr w:rsidR="00C0791B">
        <w:trPr>
          <w:cantSplit/>
          <w:jc w:val="center"/>
        </w:trPr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Mejora Continua</w:t>
            </w:r>
          </w:p>
        </w:tc>
        <w:tc>
          <w:tcPr>
            <w:tcW w:w="52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Asegurar la coherencia entre problemática, objetivo, meta y acciones; asignar responsables y evidencias.</w:t>
            </w:r>
          </w:p>
        </w:tc>
        <w:tc>
          <w:tcPr>
            <w:tcW w:w="21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Seguimiento periódico</w:t>
            </w:r>
            <w:r>
              <w:rPr>
                <w:color w:val="252525"/>
                <w:sz w:val="17"/>
              </w:rPr>
              <w:t xml:space="preserve"> mediante evidencias breves y comparables.</w:t>
            </w:r>
          </w:p>
        </w:tc>
      </w:tr>
      <w:tr w:rsidR="00C0791B">
        <w:trPr>
          <w:cantSplit/>
          <w:jc w:val="center"/>
        </w:trPr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Itinerario del CTE</w:t>
            </w:r>
          </w:p>
        </w:tc>
        <w:tc>
          <w:tcPr>
            <w:tcW w:w="52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Confirmar los temas de las sesiones segunda a séptima y comunicar el calendario al colectivo.</w:t>
            </w:r>
          </w:p>
        </w:tc>
        <w:tc>
          <w:tcPr>
            <w:tcW w:w="21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:rsidR="00C0791B" w:rsidRDefault="00900027">
            <w:pPr>
              <w:spacing w:after="0" w:line="247" w:lineRule="auto"/>
              <w:rPr>
                <w:rFonts w:hint="eastAsia"/>
              </w:rPr>
            </w:pPr>
            <w:r>
              <w:rPr>
                <w:color w:val="252525"/>
                <w:sz w:val="17"/>
              </w:rPr>
              <w:t>Revisar su pertinencia cuando surjan nuevas necesidades.</w:t>
            </w:r>
          </w:p>
        </w:tc>
      </w:tr>
    </w:tbl>
    <w:p w:rsidR="00C0791B" w:rsidRDefault="00C0791B">
      <w:pPr>
        <w:spacing w:after="40"/>
        <w:rPr>
          <w:rFonts w:hint="eastAsia"/>
        </w:rPr>
      </w:pPr>
    </w:p>
    <w:p w:rsidR="00C0791B" w:rsidRDefault="00900027">
      <w:pPr>
        <w:rPr>
          <w:rFonts w:hint="eastAsia"/>
        </w:rPr>
      </w:pPr>
      <w:r>
        <w:br w:type="page"/>
      </w:r>
    </w:p>
    <w:p w:rsidR="00C0791B" w:rsidRDefault="00900027">
      <w:pPr>
        <w:spacing w:before="560" w:after="120" w:line="259" w:lineRule="auto"/>
        <w:jc w:val="center"/>
        <w:rPr>
          <w:rFonts w:hint="eastAsia"/>
        </w:rPr>
      </w:pPr>
      <w:r>
        <w:rPr>
          <w:b/>
          <w:color w:val="6638A8"/>
          <w:sz w:val="48"/>
        </w:rPr>
        <w:lastRenderedPageBreak/>
        <w:t>¡Gracias por su atención!</w:t>
      </w:r>
    </w:p>
    <w:p w:rsidR="00C0791B" w:rsidRDefault="00900027">
      <w:pPr>
        <w:spacing w:line="259" w:lineRule="auto"/>
        <w:jc w:val="center"/>
        <w:rPr>
          <w:rFonts w:hint="eastAsia"/>
        </w:rPr>
      </w:pPr>
      <w:r>
        <w:rPr>
          <w:b/>
          <w:color w:val="18B7B0"/>
          <w:sz w:val="30"/>
        </w:rPr>
        <w:t xml:space="preserve">¡Que tengan </w:t>
      </w:r>
      <w:r>
        <w:rPr>
          <w:b/>
          <w:color w:val="18B7B0"/>
          <w:sz w:val="30"/>
        </w:rPr>
        <w:t>una excelente jornada de Consejo Técnico Escolar!</w:t>
      </w:r>
    </w:p>
    <w:p w:rsidR="00C0791B" w:rsidRDefault="00900027">
      <w:pPr>
        <w:spacing w:after="160" w:line="259" w:lineRule="auto"/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3200400" cy="38404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c-d14a0e13-a2bd-41db-b3b0-a051c557dda6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91B" w:rsidRDefault="00900027">
      <w:pPr>
        <w:spacing w:after="140" w:line="259" w:lineRule="auto"/>
        <w:jc w:val="center"/>
        <w:rPr>
          <w:rFonts w:hint="eastAsia"/>
        </w:rPr>
      </w:pPr>
      <w:r>
        <w:rPr>
          <w:b/>
          <w:color w:val="6638A8"/>
          <w:sz w:val="23"/>
        </w:rPr>
        <w:t>“Cuando los acuerdos se convierten en acciones compartidas, la escuela avanza con mayor claridad y sentido.”</w:t>
      </w:r>
    </w:p>
    <w:p w:rsidR="00C0791B" w:rsidRDefault="00900027">
      <w:pPr>
        <w:spacing w:after="80" w:line="259" w:lineRule="auto"/>
        <w:jc w:val="center"/>
        <w:rPr>
          <w:rFonts w:hint="eastAsia"/>
        </w:rPr>
      </w:pPr>
      <w:r>
        <w:rPr>
          <w:b/>
          <w:color w:val="F26B62"/>
          <w:sz w:val="25"/>
        </w:rPr>
        <w:t>¿Busca más materiales para facilitar el trabajo del colectivo?</w:t>
      </w:r>
    </w:p>
    <w:p w:rsidR="00C0791B" w:rsidRDefault="00900027">
      <w:pPr>
        <w:spacing w:after="140" w:line="259" w:lineRule="auto"/>
        <w:jc w:val="center"/>
        <w:rPr>
          <w:rFonts w:hint="eastAsia"/>
        </w:rPr>
      </w:pPr>
      <w:r>
        <w:rPr>
          <w:color w:val="5E6470"/>
        </w:rPr>
        <w:t>En la membresía de Docentes al D</w:t>
      </w:r>
      <w:r>
        <w:rPr>
          <w:color w:val="5E6470"/>
        </w:rPr>
        <w:t>ía encontrará presentaciones, productos contestados, formatos, planeaciones, instrumentos de evaluación, materiales imprimibles y herramientas para crear documentos en minutos.</w:t>
      </w:r>
    </w:p>
    <w:p w:rsidR="00C0791B" w:rsidRDefault="00900027">
      <w:pPr>
        <w:spacing w:after="40" w:line="259" w:lineRule="auto"/>
        <w:jc w:val="center"/>
        <w:rPr>
          <w:rFonts w:hint="eastAsia"/>
        </w:rPr>
      </w:pPr>
      <w:hyperlink r:id="rId10">
        <w:r>
          <w:rPr>
            <w:b/>
            <w:color w:val="6638A8"/>
            <w:sz w:val="22"/>
          </w:rPr>
          <w:t>Visite docentesaldia.com</w:t>
        </w:r>
      </w:hyperlink>
    </w:p>
    <w:p w:rsidR="00C0791B" w:rsidRDefault="00900027">
      <w:pPr>
        <w:spacing w:before="60" w:after="40" w:line="259" w:lineRule="auto"/>
        <w:jc w:val="center"/>
        <w:rPr>
          <w:rFonts w:hint="eastAsia"/>
        </w:rPr>
      </w:pPr>
      <w:hyperlink r:id="rId11">
        <w:r>
          <w:rPr>
            <w:b/>
            <w:color w:val="18B7B0"/>
            <w:sz w:val="22"/>
          </w:rPr>
          <w:t>Solicite informes por WhatsApp: 468 137 6510</w:t>
        </w:r>
      </w:hyperlink>
    </w:p>
    <w:sectPr w:rsidR="00C0791B" w:rsidSect="00034616">
      <w:headerReference w:type="default" r:id="rId12"/>
      <w:footerReference w:type="default" r:id="rId13"/>
      <w:pgSz w:w="12240" w:h="15840"/>
      <w:pgMar w:top="893" w:right="1123" w:bottom="893" w:left="1123" w:header="403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0027" w:rsidRDefault="0090002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900027" w:rsidRDefault="0090002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791B" w:rsidRDefault="00900027">
    <w:pPr>
      <w:pStyle w:val="Piedepgina"/>
      <w:spacing w:line="259" w:lineRule="auto"/>
      <w:jc w:val="center"/>
      <w:rPr>
        <w:rFonts w:hint="eastAsia"/>
      </w:rPr>
    </w:pPr>
    <w:r>
      <w:rPr>
        <w:color w:val="888888"/>
        <w:sz w:val="14"/>
      </w:rPr>
      <w:t xml:space="preserve">Docentes al Día · Productos contestados · Primera </w:t>
    </w:r>
    <w:r>
      <w:rPr>
        <w:color w:val="888888"/>
        <w:sz w:val="14"/>
      </w:rPr>
      <w:t>Sesión Ordinaria 2026-2027</w:t>
    </w:r>
    <w:r>
      <w:rPr>
        <w:color w:val="BBBBBB"/>
        <w:sz w:val="14"/>
      </w:rPr>
      <w:t xml:space="preserve">   |  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 w:rsidR="004D078C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0027" w:rsidRDefault="0090002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900027" w:rsidRDefault="0090002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791B" w:rsidRDefault="00900027">
    <w:pPr>
      <w:pStyle w:val="Encabezado"/>
      <w:spacing w:line="259" w:lineRule="auto"/>
      <w:jc w:val="center"/>
      <w:rPr>
        <w:rFonts w:hint="eastAsia"/>
      </w:rPr>
    </w:pPr>
    <w:r>
      <w:rPr>
        <w:b/>
        <w:color w:val="6638A8"/>
        <w:sz w:val="15"/>
      </w:rPr>
      <w:t>PRIMERA SESIÓN ORDINARIA · CTE · SEPTIEMBRE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078C"/>
    <w:rsid w:val="00900027"/>
    <w:rsid w:val="00AA1D8D"/>
    <w:rsid w:val="00B47730"/>
    <w:rsid w:val="00C0791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046A248E-600C-48C1-9973-38305514B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a.me/52468137651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centesaldia.c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41F77E-062E-4B14-AC4B-4BD1B077A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1962</Words>
  <Characters>10794</Characters>
  <Application>Microsoft Office Word</Application>
  <DocSecurity>0</DocSecurity>
  <Lines>89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12731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JORGE ALBERTO GUERRERO HERNANDEZ</cp:lastModifiedBy>
  <cp:revision>2</cp:revision>
  <cp:lastPrinted>2026-09-17T04:12:00Z</cp:lastPrinted>
  <dcterms:created xsi:type="dcterms:W3CDTF">2013-12-23T23:15:00Z</dcterms:created>
  <dcterms:modified xsi:type="dcterms:W3CDTF">2026-09-17T04:12:00Z</dcterms:modified>
  <cp:category/>
</cp:coreProperties>
</file>